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0" w:rsidRPr="000716B6" w:rsidRDefault="00C61D50" w:rsidP="00C61D50">
      <w:pPr>
        <w:spacing w:after="0" w:line="240" w:lineRule="auto"/>
        <w:ind w:left="4678"/>
        <w:jc w:val="right"/>
        <w:outlineLvl w:val="0"/>
        <w:rPr>
          <w:rFonts w:ascii="Times New Roman" w:hAnsi="Times New Roman"/>
          <w:i/>
          <w:color w:val="000000"/>
          <w:sz w:val="16"/>
          <w:szCs w:val="16"/>
        </w:rPr>
      </w:pPr>
      <w:r w:rsidRPr="000716B6">
        <w:rPr>
          <w:rFonts w:ascii="Times New Roman" w:hAnsi="Times New Roman"/>
          <w:i/>
          <w:color w:val="000000"/>
          <w:sz w:val="16"/>
          <w:szCs w:val="16"/>
        </w:rPr>
        <w:t>Załącznik do zarządzenia nr 166</w:t>
      </w:r>
    </w:p>
    <w:p w:rsidR="00C61D50" w:rsidRPr="000716B6" w:rsidRDefault="00C61D50" w:rsidP="00C61D50">
      <w:pPr>
        <w:spacing w:after="0" w:line="240" w:lineRule="auto"/>
        <w:ind w:left="4678"/>
        <w:jc w:val="right"/>
        <w:outlineLvl w:val="0"/>
        <w:rPr>
          <w:rFonts w:ascii="Times New Roman" w:hAnsi="Times New Roman"/>
          <w:i/>
          <w:color w:val="000000"/>
          <w:sz w:val="16"/>
          <w:szCs w:val="16"/>
        </w:rPr>
      </w:pPr>
      <w:r w:rsidRPr="000716B6">
        <w:rPr>
          <w:rFonts w:ascii="Times New Roman" w:hAnsi="Times New Roman"/>
          <w:i/>
          <w:color w:val="000000"/>
          <w:sz w:val="16"/>
          <w:szCs w:val="16"/>
        </w:rPr>
        <w:t>Rektora UMK z dnia 21 grudnia 2015 r.</w:t>
      </w:r>
    </w:p>
    <w:p w:rsidR="00C61D50" w:rsidRPr="000716B6" w:rsidRDefault="00C61D50" w:rsidP="00C61D50">
      <w:pPr>
        <w:spacing w:after="0" w:line="240" w:lineRule="auto"/>
        <w:outlineLvl w:val="0"/>
        <w:rPr>
          <w:rFonts w:ascii="Times New Roman" w:hAnsi="Times New Roman"/>
          <w:i/>
          <w:color w:val="000000"/>
          <w:sz w:val="16"/>
          <w:szCs w:val="16"/>
        </w:rPr>
      </w:pPr>
    </w:p>
    <w:p w:rsidR="00C61D50" w:rsidRPr="000716B6" w:rsidRDefault="00C61D50" w:rsidP="00C61D50">
      <w:pPr>
        <w:spacing w:after="0" w:line="240" w:lineRule="auto"/>
        <w:outlineLvl w:val="0"/>
        <w:rPr>
          <w:rFonts w:ascii="Times New Roman" w:hAnsi="Times New Roman"/>
          <w:i/>
          <w:color w:val="000000"/>
          <w:sz w:val="16"/>
          <w:szCs w:val="16"/>
        </w:rPr>
      </w:pPr>
    </w:p>
    <w:p w:rsidR="00C61D50" w:rsidRPr="000716B6" w:rsidRDefault="00C61D50" w:rsidP="00C61D5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0716B6">
        <w:rPr>
          <w:rFonts w:ascii="Times New Roman" w:hAnsi="Times New Roman"/>
          <w:b/>
          <w:color w:val="000000"/>
          <w:sz w:val="20"/>
          <w:szCs w:val="20"/>
        </w:rPr>
        <w:t>Formularz opisu przedmiotu (formularz sylabusa) na studiach wyższych,</w:t>
      </w:r>
    </w:p>
    <w:p w:rsidR="00C61D50" w:rsidRPr="000716B6" w:rsidRDefault="00C61D50" w:rsidP="00C61D5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0"/>
          <w:szCs w:val="20"/>
        </w:rPr>
      </w:pPr>
      <w:r w:rsidRPr="000716B6">
        <w:rPr>
          <w:rFonts w:ascii="Times New Roman" w:hAnsi="Times New Roman"/>
          <w:b/>
          <w:color w:val="000000"/>
          <w:sz w:val="20"/>
          <w:szCs w:val="20"/>
        </w:rPr>
        <w:t>Doktoranckich, podyplomowych i kursach doszkalających</w:t>
      </w:r>
    </w:p>
    <w:p w:rsidR="00C61D50" w:rsidRPr="000716B6" w:rsidRDefault="00C61D50" w:rsidP="00C61D50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16"/>
          <w:szCs w:val="16"/>
        </w:rPr>
      </w:pPr>
    </w:p>
    <w:p w:rsidR="00C61D50" w:rsidRPr="00C61D50" w:rsidRDefault="00C61D50" w:rsidP="00AB4CDF">
      <w:pPr>
        <w:numPr>
          <w:ilvl w:val="0"/>
          <w:numId w:val="6"/>
        </w:numPr>
        <w:spacing w:after="120" w:line="240" w:lineRule="auto"/>
        <w:contextualSpacing/>
        <w:jc w:val="both"/>
        <w:outlineLvl w:val="0"/>
        <w:rPr>
          <w:rFonts w:ascii="Times New Roman" w:hAnsi="Times New Roman"/>
          <w:b/>
          <w:color w:val="000000"/>
        </w:rPr>
      </w:pPr>
      <w:r w:rsidRPr="000716B6">
        <w:rPr>
          <w:rFonts w:ascii="Times New Roman" w:hAnsi="Times New Roman"/>
          <w:b/>
          <w:color w:val="000000"/>
        </w:rPr>
        <w:t xml:space="preserve">Ogólny opis przedmiotu </w:t>
      </w:r>
      <w:r w:rsidRPr="00C61D50">
        <w:rPr>
          <w:rFonts w:ascii="Times New Roman" w:hAnsi="Times New Roman"/>
          <w:b/>
        </w:rPr>
        <w:tab/>
      </w:r>
    </w:p>
    <w:tbl>
      <w:tblPr>
        <w:tblW w:w="9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6429"/>
      </w:tblGrid>
      <w:tr w:rsidR="00DF18CA" w:rsidRPr="00406E7C" w:rsidTr="00F205D0">
        <w:tc>
          <w:tcPr>
            <w:tcW w:w="2808" w:type="dxa"/>
          </w:tcPr>
          <w:p w:rsidR="00DF18CA" w:rsidRPr="00FD178E" w:rsidRDefault="00F205D0" w:rsidP="00F32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pola</w:t>
            </w:r>
          </w:p>
        </w:tc>
        <w:tc>
          <w:tcPr>
            <w:tcW w:w="6429" w:type="dxa"/>
          </w:tcPr>
          <w:p w:rsidR="00DF18CA" w:rsidRPr="00AB4CDF" w:rsidRDefault="00F205D0" w:rsidP="00AB4CDF">
            <w:pPr>
              <w:tabs>
                <w:tab w:val="left" w:pos="33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Komentarz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B733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Nazwa przedmiotu (w języku polskim oraz angielskim)</w:t>
            </w:r>
          </w:p>
        </w:tc>
        <w:tc>
          <w:tcPr>
            <w:tcW w:w="6429" w:type="dxa"/>
          </w:tcPr>
          <w:p w:rsidR="00F205D0" w:rsidRPr="00AB4CDF" w:rsidRDefault="00F205D0" w:rsidP="00B7330B">
            <w:pPr>
              <w:tabs>
                <w:tab w:val="left" w:pos="33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Specjalność wybrana: Geriatria</w:t>
            </w:r>
          </w:p>
          <w:p w:rsidR="00F205D0" w:rsidRPr="00AB4CDF" w:rsidRDefault="00F205D0" w:rsidP="00B7330B">
            <w:pPr>
              <w:tabs>
                <w:tab w:val="left" w:pos="33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Selected specialty</w:t>
            </w:r>
            <w:r w:rsidRPr="00AB4CDF">
              <w:rPr>
                <w:rStyle w:val="shorttext"/>
                <w:rFonts w:ascii="Times New Roman" w:hAnsi="Times New Roman"/>
                <w:b/>
              </w:rPr>
              <w:t>:</w:t>
            </w:r>
            <w:r w:rsidRPr="00AB4CDF">
              <w:rPr>
                <w:rFonts w:ascii="Times New Roman" w:hAnsi="Times New Roman"/>
                <w:b/>
              </w:rPr>
              <w:t xml:space="preserve"> Geriatrics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Jednostka oferująca przedmiot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Katedra i Klinika Geriatrii</w:t>
            </w:r>
            <w:r w:rsidR="00B35584">
              <w:rPr>
                <w:rFonts w:ascii="Times New Roman" w:hAnsi="Times New Roman"/>
                <w:b/>
              </w:rPr>
              <w:t xml:space="preserve"> </w:t>
            </w:r>
            <w:r w:rsidR="00B35584" w:rsidRPr="000716B6">
              <w:rPr>
                <w:rFonts w:ascii="Times New Roman" w:hAnsi="Times New Roman"/>
                <w:b/>
                <w:color w:val="000000"/>
              </w:rPr>
              <w:t>Collegium Medicum im. Ludwika Rydygiera w Bydgoszczy Uniwersytet Mikołaja Kopernika w Toruniu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Jednostka, dla której</w:t>
            </w:r>
          </w:p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przedmiot jest oferowany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Wydział Lekarski, VIr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Kod przedmiotu</w:t>
            </w:r>
          </w:p>
        </w:tc>
        <w:tc>
          <w:tcPr>
            <w:tcW w:w="6429" w:type="dxa"/>
          </w:tcPr>
          <w:p w:rsidR="00DC3769" w:rsidRDefault="00DC3769" w:rsidP="00DC376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1600-LekM6SWYB…-J </w:t>
            </w:r>
          </w:p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  <w:color w:val="000000"/>
              </w:rPr>
              <w:t>Kod ISCED</w:t>
            </w:r>
          </w:p>
        </w:tc>
        <w:tc>
          <w:tcPr>
            <w:tcW w:w="6429" w:type="dxa"/>
          </w:tcPr>
          <w:p w:rsidR="00F205D0" w:rsidRPr="00AB4CDF" w:rsidRDefault="00C3203B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240D">
              <w:rPr>
                <w:rFonts w:ascii="Times New Roman" w:hAnsi="Times New Roman"/>
                <w:b/>
              </w:rPr>
              <w:t>0912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Liczba punktów ECTS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12p</w:t>
            </w:r>
          </w:p>
          <w:p w:rsidR="00F205D0" w:rsidRPr="00AB4CDF" w:rsidRDefault="00F205D0" w:rsidP="00AB4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Sposób zaliczenia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zaliczenie na ocenę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Język wykładowy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j.polski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Określenie, czy przedmiot</w:t>
            </w:r>
          </w:p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może być wielokrotnie zaliczany</w:t>
            </w:r>
          </w:p>
        </w:tc>
        <w:tc>
          <w:tcPr>
            <w:tcW w:w="6429" w:type="dxa"/>
          </w:tcPr>
          <w:p w:rsidR="00F205D0" w:rsidRPr="00AB4CDF" w:rsidRDefault="00F205D0" w:rsidP="00AB4C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CDF">
              <w:rPr>
                <w:rFonts w:ascii="Times New Roman" w:hAnsi="Times New Roman"/>
                <w:b/>
              </w:rPr>
              <w:t>nie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Przynależność przedmiotu do grupy przedmiotów</w:t>
            </w:r>
          </w:p>
        </w:tc>
        <w:tc>
          <w:tcPr>
            <w:tcW w:w="6429" w:type="dxa"/>
          </w:tcPr>
          <w:p w:rsidR="00F205D0" w:rsidRPr="00406E7C" w:rsidRDefault="00F205D0" w:rsidP="00FD1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Przedmiot obligatoryjny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429" w:type="dxa"/>
          </w:tcPr>
          <w:p w:rsidR="00F205D0" w:rsidRPr="00406E7C" w:rsidRDefault="00F205D0" w:rsidP="00567175">
            <w:pPr>
              <w:pStyle w:val="Default"/>
              <w:ind w:left="169" w:hanging="169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1. Nakład pracy związany z zajęciami wymagającymi bezpośredniego udziału nauczycieli akademickich wynosi: </w:t>
            </w:r>
          </w:p>
          <w:p w:rsidR="00F205D0" w:rsidRPr="00406E7C" w:rsidRDefault="005C429A" w:rsidP="00567175">
            <w:pPr>
              <w:pStyle w:val="Default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udział w ćwiczeniach:</w:t>
            </w:r>
            <w:r w:rsidR="00F205D0" w:rsidRPr="009E119E">
              <w:rPr>
                <w:b/>
                <w:bCs/>
                <w:sz w:val="22"/>
                <w:szCs w:val="22"/>
              </w:rPr>
              <w:t>180 godzin</w:t>
            </w:r>
            <w:r w:rsidR="00F205D0" w:rsidRPr="00406E7C">
              <w:rPr>
                <w:bCs/>
                <w:sz w:val="22"/>
                <w:szCs w:val="22"/>
              </w:rPr>
              <w:t xml:space="preserve"> 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konsultacje:</w:t>
            </w:r>
            <w:r w:rsidRPr="009E119E">
              <w:rPr>
                <w:b/>
                <w:bCs/>
                <w:sz w:val="22"/>
                <w:szCs w:val="22"/>
              </w:rPr>
              <w:t>10 godzin</w:t>
            </w:r>
          </w:p>
          <w:p w:rsidR="00F205D0" w:rsidRPr="00406E7C" w:rsidRDefault="005C429A" w:rsidP="00567175">
            <w:pPr>
              <w:pStyle w:val="Default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przeprowadzenie zaliczenia:</w:t>
            </w:r>
            <w:r w:rsidR="00F205D0" w:rsidRPr="009E119E">
              <w:rPr>
                <w:b/>
                <w:bCs/>
                <w:sz w:val="22"/>
                <w:szCs w:val="22"/>
              </w:rPr>
              <w:t>3 godziny</w:t>
            </w:r>
          </w:p>
          <w:p w:rsidR="00F205D0" w:rsidRPr="00406E7C" w:rsidRDefault="00F205D0" w:rsidP="00911F4D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Nakład pracy związany z zajęciami wymagającymi bezpośredniego udziału nauczycieli akademickich wynosi </w:t>
            </w:r>
            <w:r w:rsidRPr="009E119E">
              <w:rPr>
                <w:b/>
                <w:bCs/>
                <w:sz w:val="22"/>
                <w:szCs w:val="22"/>
              </w:rPr>
              <w:t>193 godzin</w:t>
            </w:r>
            <w:r w:rsidRPr="00406E7C">
              <w:rPr>
                <w:sz w:val="22"/>
                <w:szCs w:val="22"/>
              </w:rPr>
              <w:t xml:space="preserve">, co odpowiada </w:t>
            </w:r>
            <w:r w:rsidRPr="009E119E">
              <w:rPr>
                <w:b/>
                <w:bCs/>
                <w:sz w:val="22"/>
                <w:szCs w:val="22"/>
              </w:rPr>
              <w:t>7,72 punktów ECTS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F205D0" w:rsidRPr="00406E7C" w:rsidRDefault="00F205D0" w:rsidP="00935022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2. Bilans nakładu pracy studenta: 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- udział w ćwiczeniach: </w:t>
            </w:r>
            <w:r w:rsidRPr="009E119E">
              <w:rPr>
                <w:b/>
                <w:bCs/>
                <w:sz w:val="22"/>
                <w:szCs w:val="22"/>
              </w:rPr>
              <w:t>180 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- konsultacje: </w:t>
            </w:r>
            <w:r w:rsidRPr="009E119E">
              <w:rPr>
                <w:b/>
                <w:bCs/>
                <w:sz w:val="22"/>
                <w:szCs w:val="22"/>
              </w:rPr>
              <w:t>10 godzin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przygotowanie do ćwiczeń</w:t>
            </w:r>
            <w:r w:rsidR="009E119E">
              <w:rPr>
                <w:sz w:val="22"/>
                <w:szCs w:val="22"/>
              </w:rPr>
              <w:t>:</w:t>
            </w:r>
            <w:r w:rsidRPr="009E119E">
              <w:rPr>
                <w:b/>
                <w:sz w:val="22"/>
                <w:szCs w:val="22"/>
              </w:rPr>
              <w:t>20h</w:t>
            </w:r>
            <w:r w:rsidRPr="00406E7C">
              <w:rPr>
                <w:sz w:val="22"/>
                <w:szCs w:val="22"/>
              </w:rPr>
              <w:t xml:space="preserve">  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studiowanie wskazanej literatury naukowej</w:t>
            </w:r>
            <w:r w:rsidR="009E119E">
              <w:rPr>
                <w:sz w:val="22"/>
                <w:szCs w:val="22"/>
              </w:rPr>
              <w:t>:</w:t>
            </w:r>
            <w:r w:rsidRPr="009E119E">
              <w:rPr>
                <w:b/>
                <w:sz w:val="22"/>
                <w:szCs w:val="22"/>
              </w:rPr>
              <w:t>25</w:t>
            </w:r>
            <w:r w:rsidRPr="009E119E">
              <w:rPr>
                <w:b/>
                <w:bCs/>
                <w:sz w:val="22"/>
                <w:szCs w:val="22"/>
              </w:rPr>
              <w:t>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bCs/>
                <w:sz w:val="22"/>
                <w:szCs w:val="22"/>
              </w:rPr>
              <w:t>-opracowanie przypadków klinicznych</w:t>
            </w:r>
            <w:r w:rsidR="009E119E">
              <w:rPr>
                <w:bCs/>
                <w:sz w:val="22"/>
                <w:szCs w:val="22"/>
              </w:rPr>
              <w:t>:</w:t>
            </w:r>
            <w:r w:rsidRPr="009E119E">
              <w:rPr>
                <w:b/>
                <w:bCs/>
                <w:sz w:val="22"/>
                <w:szCs w:val="22"/>
              </w:rPr>
              <w:t>27 godzin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bCs/>
                <w:sz w:val="22"/>
                <w:szCs w:val="22"/>
              </w:rPr>
              <w:t>-udział w badaniach naukowych</w:t>
            </w:r>
            <w:r w:rsidR="009E119E">
              <w:rPr>
                <w:bCs/>
                <w:sz w:val="22"/>
                <w:szCs w:val="22"/>
              </w:rPr>
              <w:t>:</w:t>
            </w:r>
            <w:r w:rsidRPr="009E119E">
              <w:rPr>
                <w:b/>
                <w:bCs/>
                <w:sz w:val="22"/>
                <w:szCs w:val="22"/>
              </w:rPr>
              <w:t>20 godzin</w:t>
            </w:r>
          </w:p>
          <w:p w:rsidR="00F205D0" w:rsidRPr="00406E7C" w:rsidRDefault="00F205D0" w:rsidP="00567175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przygotowa</w:t>
            </w:r>
            <w:r w:rsidR="00782A4B">
              <w:rPr>
                <w:sz w:val="22"/>
                <w:szCs w:val="22"/>
              </w:rPr>
              <w:t>nie do zaliczenia i zaliczenie:</w:t>
            </w:r>
            <w:r w:rsidRPr="00406E7C">
              <w:rPr>
                <w:sz w:val="22"/>
                <w:szCs w:val="22"/>
              </w:rPr>
              <w:t xml:space="preserve">15 + 3 = </w:t>
            </w:r>
            <w:r w:rsidRPr="009E119E">
              <w:rPr>
                <w:b/>
                <w:bCs/>
                <w:sz w:val="22"/>
                <w:szCs w:val="22"/>
              </w:rPr>
              <w:t>18 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F205D0" w:rsidRPr="009E119E" w:rsidRDefault="00F205D0" w:rsidP="00911F4D">
            <w:pPr>
              <w:pStyle w:val="Default"/>
              <w:ind w:left="311"/>
              <w:rPr>
                <w:b/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Łączny nakład pracy studenta wynosi </w:t>
            </w:r>
            <w:r w:rsidRPr="00406E7C">
              <w:rPr>
                <w:bCs/>
                <w:sz w:val="22"/>
                <w:szCs w:val="22"/>
              </w:rPr>
              <w:t>300 godzin</w:t>
            </w:r>
            <w:r w:rsidRPr="00406E7C">
              <w:rPr>
                <w:sz w:val="22"/>
                <w:szCs w:val="22"/>
              </w:rPr>
              <w:t xml:space="preserve">, co odpowiada </w:t>
            </w:r>
            <w:r w:rsidRPr="009E119E">
              <w:rPr>
                <w:b/>
                <w:bCs/>
                <w:sz w:val="22"/>
                <w:szCs w:val="22"/>
              </w:rPr>
              <w:t>12 p</w:t>
            </w:r>
            <w:r w:rsidR="009E119E" w:rsidRPr="009E119E">
              <w:rPr>
                <w:b/>
                <w:bCs/>
                <w:sz w:val="22"/>
                <w:szCs w:val="22"/>
              </w:rPr>
              <w:t>unktom</w:t>
            </w:r>
            <w:r w:rsidRPr="009E119E">
              <w:rPr>
                <w:b/>
                <w:bCs/>
                <w:sz w:val="22"/>
                <w:szCs w:val="22"/>
              </w:rPr>
              <w:t xml:space="preserve"> ECTS </w:t>
            </w:r>
          </w:p>
          <w:p w:rsidR="00F205D0" w:rsidRPr="00406E7C" w:rsidRDefault="00F205D0" w:rsidP="00935022">
            <w:pPr>
              <w:pStyle w:val="Default"/>
              <w:rPr>
                <w:sz w:val="22"/>
                <w:szCs w:val="22"/>
              </w:rPr>
            </w:pPr>
          </w:p>
          <w:p w:rsidR="00567175" w:rsidRPr="00406E7C" w:rsidRDefault="00567175" w:rsidP="00B3159D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3. Nakład pracy związany z prowadzonymi badaniami naukowymi: 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czytanie</w:t>
            </w:r>
            <w:r w:rsidR="005C429A">
              <w:rPr>
                <w:sz w:val="22"/>
                <w:szCs w:val="22"/>
              </w:rPr>
              <w:t xml:space="preserve"> wskazanej literatury naukowej:</w:t>
            </w:r>
            <w:r w:rsidRPr="00C279DD">
              <w:rPr>
                <w:b/>
                <w:bCs/>
                <w:sz w:val="22"/>
                <w:szCs w:val="22"/>
              </w:rPr>
              <w:t>25 godzin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udział w ćwiczeniach (z uwzględnieniem wyników opracowań naukowych z zakresu geriatrii):</w:t>
            </w:r>
            <w:r w:rsidRPr="00C279DD">
              <w:rPr>
                <w:b/>
                <w:bCs/>
                <w:sz w:val="22"/>
                <w:szCs w:val="22"/>
              </w:rPr>
              <w:t>65 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- przygotowanie do zaliczenia (z uwzględnieniem opracowań </w:t>
            </w:r>
            <w:r w:rsidR="005C429A">
              <w:rPr>
                <w:sz w:val="22"/>
                <w:szCs w:val="22"/>
              </w:rPr>
              <w:t>naukowych z zakresu geriatrii):</w:t>
            </w:r>
            <w:r w:rsidRPr="00C279DD">
              <w:rPr>
                <w:b/>
                <w:bCs/>
                <w:sz w:val="22"/>
                <w:szCs w:val="22"/>
              </w:rPr>
              <w:t>25 godzin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bCs/>
                <w:sz w:val="22"/>
                <w:szCs w:val="22"/>
              </w:rPr>
              <w:t>-</w:t>
            </w:r>
            <w:r w:rsidR="00911F4D">
              <w:rPr>
                <w:bCs/>
                <w:sz w:val="22"/>
                <w:szCs w:val="22"/>
              </w:rPr>
              <w:t xml:space="preserve"> </w:t>
            </w:r>
            <w:r w:rsidRPr="00406E7C">
              <w:rPr>
                <w:bCs/>
                <w:sz w:val="22"/>
                <w:szCs w:val="22"/>
              </w:rPr>
              <w:t>udział w badaniach naukowych</w:t>
            </w:r>
            <w:r w:rsidR="00C279DD">
              <w:rPr>
                <w:bCs/>
                <w:sz w:val="22"/>
                <w:szCs w:val="22"/>
              </w:rPr>
              <w:t>:</w:t>
            </w:r>
            <w:r w:rsidRPr="00C279DD">
              <w:rPr>
                <w:b/>
                <w:bCs/>
                <w:sz w:val="22"/>
                <w:szCs w:val="22"/>
              </w:rPr>
              <w:t>30 godzin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bCs/>
                <w:sz w:val="22"/>
                <w:szCs w:val="22"/>
              </w:rPr>
              <w:t xml:space="preserve"> </w:t>
            </w:r>
            <w:r w:rsidRPr="00406E7C">
              <w:rPr>
                <w:sz w:val="22"/>
                <w:szCs w:val="22"/>
              </w:rPr>
              <w:t xml:space="preserve">- konsultacje </w:t>
            </w:r>
            <w:r>
              <w:rPr>
                <w:sz w:val="22"/>
                <w:szCs w:val="22"/>
              </w:rPr>
              <w:t>(</w:t>
            </w:r>
            <w:r w:rsidRPr="00406E7C">
              <w:rPr>
                <w:sz w:val="22"/>
                <w:szCs w:val="22"/>
              </w:rPr>
              <w:t xml:space="preserve">z uwzględnieniem opracowań naukowych z </w:t>
            </w:r>
            <w:r w:rsidR="005C429A">
              <w:rPr>
                <w:sz w:val="22"/>
                <w:szCs w:val="22"/>
              </w:rPr>
              <w:t xml:space="preserve">zakresu </w:t>
            </w:r>
            <w:r w:rsidR="005C429A">
              <w:rPr>
                <w:sz w:val="22"/>
                <w:szCs w:val="22"/>
              </w:rPr>
              <w:lastRenderedPageBreak/>
              <w:t>geriatrii):</w:t>
            </w:r>
            <w:r w:rsidRPr="00C279DD">
              <w:rPr>
                <w:b/>
                <w:bCs/>
                <w:sz w:val="22"/>
                <w:szCs w:val="22"/>
              </w:rPr>
              <w:t>10 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</w:p>
          <w:p w:rsidR="00DC3769" w:rsidRDefault="00567175" w:rsidP="00911F4D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Łączny nakład pracy studenta związany z prowadzonymi badaniami naukowymi wynosi </w:t>
            </w:r>
            <w:r w:rsidRPr="00C279DD">
              <w:rPr>
                <w:b/>
                <w:bCs/>
                <w:sz w:val="22"/>
                <w:szCs w:val="22"/>
              </w:rPr>
              <w:t>155 godzin</w:t>
            </w:r>
            <w:r w:rsidRPr="00406E7C">
              <w:rPr>
                <w:sz w:val="22"/>
                <w:szCs w:val="22"/>
              </w:rPr>
              <w:t xml:space="preserve">, co odpowiada </w:t>
            </w:r>
            <w:r w:rsidRPr="00C279DD">
              <w:rPr>
                <w:b/>
                <w:bCs/>
                <w:sz w:val="22"/>
                <w:szCs w:val="22"/>
              </w:rPr>
              <w:t>6,2 punktów ECTS</w:t>
            </w:r>
            <w:r w:rsidR="00C279DD">
              <w:rPr>
                <w:bCs/>
                <w:sz w:val="22"/>
                <w:szCs w:val="22"/>
              </w:rPr>
              <w:t xml:space="preserve"> </w:t>
            </w:r>
          </w:p>
          <w:p w:rsidR="00567175" w:rsidRPr="00406E7C" w:rsidRDefault="00567175" w:rsidP="00911F4D">
            <w:pPr>
              <w:pStyle w:val="Default"/>
              <w:ind w:left="311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4. Czas wymagany do przygotowania się i do uczestnictwa w procesie oceniania: </w:t>
            </w:r>
          </w:p>
          <w:p w:rsidR="00567175" w:rsidRPr="00406E7C" w:rsidRDefault="00567175" w:rsidP="00567175">
            <w:pPr>
              <w:pStyle w:val="Default"/>
              <w:ind w:left="453" w:hanging="142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- przygotowanie do zaliczenia i zaliczenie: 15 + 3 = </w:t>
            </w:r>
            <w:r w:rsidRPr="00C279DD">
              <w:rPr>
                <w:b/>
                <w:bCs/>
                <w:sz w:val="22"/>
                <w:szCs w:val="22"/>
              </w:rPr>
              <w:t>18 godzin</w:t>
            </w:r>
            <w:r w:rsidRPr="00406E7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br/>
            </w:r>
            <w:r w:rsidRPr="00C279DD">
              <w:rPr>
                <w:b/>
                <w:bCs/>
                <w:sz w:val="22"/>
                <w:szCs w:val="22"/>
              </w:rPr>
              <w:t>( 0,72punktów ECTS)</w:t>
            </w:r>
          </w:p>
          <w:p w:rsidR="00567175" w:rsidRPr="00406E7C" w:rsidRDefault="00567175" w:rsidP="00616BB2">
            <w:pPr>
              <w:pStyle w:val="Default"/>
              <w:rPr>
                <w:sz w:val="22"/>
                <w:szCs w:val="22"/>
              </w:rPr>
            </w:pPr>
          </w:p>
          <w:p w:rsidR="00567175" w:rsidRPr="00406E7C" w:rsidRDefault="00567175" w:rsidP="00B3159D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5. Bilans nakładu pracy studenta o charakterze praktycznym: </w:t>
            </w:r>
          </w:p>
          <w:p w:rsidR="00567175" w:rsidRPr="00C279DD" w:rsidRDefault="00567175" w:rsidP="00911F4D">
            <w:pPr>
              <w:pStyle w:val="Default"/>
              <w:ind w:left="311"/>
              <w:rPr>
                <w:b/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- udział w ćwiczeniach</w:t>
            </w:r>
            <w:r w:rsidR="005C429A">
              <w:rPr>
                <w:sz w:val="22"/>
                <w:szCs w:val="22"/>
              </w:rPr>
              <w:t xml:space="preserve"> (w tym zaliczenie praktyczne):</w:t>
            </w:r>
            <w:r w:rsidRPr="00C279DD">
              <w:rPr>
                <w:b/>
                <w:bCs/>
                <w:sz w:val="22"/>
                <w:szCs w:val="22"/>
              </w:rPr>
              <w:t xml:space="preserve">183 godziny </w:t>
            </w:r>
          </w:p>
          <w:p w:rsidR="00567175" w:rsidRPr="00406E7C" w:rsidRDefault="00567175" w:rsidP="00567175">
            <w:pPr>
              <w:pStyle w:val="Default"/>
              <w:ind w:left="311"/>
              <w:rPr>
                <w:bCs/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Łączny nakład pracy studenta o charakterze praktycznym wynosi </w:t>
            </w:r>
            <w:r w:rsidRPr="00C279DD">
              <w:rPr>
                <w:b/>
                <w:sz w:val="22"/>
                <w:szCs w:val="22"/>
              </w:rPr>
              <w:t>1</w:t>
            </w:r>
            <w:r w:rsidRPr="00C279DD">
              <w:rPr>
                <w:b/>
                <w:bCs/>
                <w:sz w:val="22"/>
                <w:szCs w:val="22"/>
              </w:rPr>
              <w:t>83</w:t>
            </w:r>
            <w:r w:rsidRPr="00406E7C">
              <w:rPr>
                <w:bCs/>
                <w:sz w:val="22"/>
                <w:szCs w:val="22"/>
              </w:rPr>
              <w:t xml:space="preserve"> godziny</w:t>
            </w:r>
            <w:r w:rsidRPr="00406E7C">
              <w:rPr>
                <w:sz w:val="22"/>
                <w:szCs w:val="22"/>
              </w:rPr>
              <w:t xml:space="preserve">, co odpowiada </w:t>
            </w:r>
            <w:r w:rsidRPr="00C279DD">
              <w:rPr>
                <w:b/>
                <w:bCs/>
                <w:sz w:val="22"/>
                <w:szCs w:val="22"/>
              </w:rPr>
              <w:t>7,3 punktów ECTS</w:t>
            </w:r>
            <w:r w:rsidRPr="00406E7C">
              <w:rPr>
                <w:bCs/>
                <w:sz w:val="22"/>
                <w:szCs w:val="22"/>
              </w:rPr>
              <w:t>.</w:t>
            </w:r>
          </w:p>
          <w:p w:rsidR="00567175" w:rsidRPr="00406E7C" w:rsidRDefault="00567175" w:rsidP="00B3159D">
            <w:pPr>
              <w:pStyle w:val="Default"/>
              <w:rPr>
                <w:sz w:val="22"/>
                <w:szCs w:val="22"/>
              </w:rPr>
            </w:pPr>
          </w:p>
          <w:p w:rsidR="00567175" w:rsidRPr="00406E7C" w:rsidRDefault="00567175" w:rsidP="00B3159D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6. Czas wymagany do odbycia obowiązkowej praktyki: </w:t>
            </w:r>
          </w:p>
          <w:p w:rsidR="00567175" w:rsidRPr="00406E7C" w:rsidRDefault="00567175" w:rsidP="00567175">
            <w:pPr>
              <w:pStyle w:val="Default"/>
              <w:ind w:left="169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Nie dotyczy</w:t>
            </w:r>
          </w:p>
          <w:p w:rsidR="00F205D0" w:rsidRPr="00406E7C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</w:rPr>
              <w:t xml:space="preserve"> 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lastRenderedPageBreak/>
              <w:t xml:space="preserve">Efekty </w:t>
            </w:r>
            <w:r w:rsidR="004F66AD">
              <w:rPr>
                <w:rFonts w:ascii="Times New Roman" w:hAnsi="Times New Roman"/>
                <w:b/>
              </w:rPr>
              <w:t xml:space="preserve">uczenia się </w:t>
            </w:r>
            <w:r w:rsidRPr="00FD178E">
              <w:rPr>
                <w:rFonts w:ascii="Times New Roman" w:hAnsi="Times New Roman"/>
                <w:b/>
              </w:rPr>
              <w:t xml:space="preserve"> - wiedza</w:t>
            </w:r>
          </w:p>
        </w:tc>
        <w:tc>
          <w:tcPr>
            <w:tcW w:w="6429" w:type="dxa"/>
          </w:tcPr>
          <w:p w:rsidR="00247327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jc w:val="both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W1: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406E7C">
              <w:rPr>
                <w:rFonts w:cs="Times New Roman"/>
                <w:sz w:val="22"/>
                <w:szCs w:val="22"/>
              </w:rPr>
              <w:t>pisuje szczegółowo</w:t>
            </w:r>
            <w:r w:rsidRPr="00613040">
              <w:rPr>
                <w:rFonts w:cs="Times New Roman"/>
                <w:sz w:val="22"/>
                <w:szCs w:val="22"/>
              </w:rPr>
              <w:t xml:space="preserve"> mechanizmy starzenia się organizmu; </w:t>
            </w:r>
          </w:p>
          <w:p w:rsidR="001545D2" w:rsidRDefault="00247327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1545D2" w:rsidRPr="00613040">
              <w:rPr>
                <w:rFonts w:cs="Times New Roman"/>
                <w:sz w:val="22"/>
                <w:szCs w:val="22"/>
              </w:rPr>
              <w:t>(B</w:t>
            </w:r>
            <w:r w:rsidR="002E5933">
              <w:rPr>
                <w:rFonts w:cs="Times New Roman"/>
                <w:sz w:val="22"/>
                <w:szCs w:val="22"/>
              </w:rPr>
              <w:t>.</w:t>
            </w:r>
            <w:r w:rsidR="001545D2" w:rsidRPr="00613040">
              <w:rPr>
                <w:rFonts w:cs="Times New Roman"/>
                <w:sz w:val="22"/>
                <w:szCs w:val="22"/>
              </w:rPr>
              <w:t xml:space="preserve">W28) </w:t>
            </w:r>
          </w:p>
          <w:p w:rsidR="001545D2" w:rsidRPr="000E3453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W2: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406E7C">
              <w:rPr>
                <w:rFonts w:cs="Times New Roman"/>
                <w:sz w:val="22"/>
                <w:szCs w:val="22"/>
              </w:rPr>
              <w:t>pisuje szczegółowo</w:t>
            </w:r>
            <w:r w:rsidRPr="00613040">
              <w:rPr>
                <w:bCs/>
                <w:sz w:val="22"/>
                <w:szCs w:val="22"/>
              </w:rPr>
              <w:t xml:space="preserve"> znaczenie zdrowia, choroby, niepełnosprawności i starości w relacji do postaw społecznych, konsekwencje społeczne choroby i niepełnosprawności oraz bariery społeczno-kulturowe, zna aktualną koncepcję jakości ży</w:t>
            </w:r>
            <w:r w:rsidR="00247327">
              <w:rPr>
                <w:bCs/>
                <w:sz w:val="22"/>
                <w:szCs w:val="22"/>
              </w:rPr>
              <w:t>cia uwarunkowaną stanem zdrowia</w:t>
            </w:r>
            <w:r w:rsidRPr="00613040">
              <w:rPr>
                <w:bCs/>
                <w:sz w:val="22"/>
                <w:szCs w:val="22"/>
              </w:rPr>
              <w:t>( D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W03)</w:t>
            </w:r>
          </w:p>
          <w:p w:rsidR="001545D2" w:rsidRPr="00613040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rPr>
                <w:bCs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W3: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A84950">
              <w:rPr>
                <w:sz w:val="22"/>
                <w:szCs w:val="22"/>
              </w:rPr>
              <w:t>Charakteryzuje</w:t>
            </w:r>
            <w:r w:rsidRPr="00613040">
              <w:rPr>
                <w:sz w:val="22"/>
                <w:szCs w:val="22"/>
              </w:rPr>
              <w:t xml:space="preserve"> przebieg oraz objawy procesu starzenia się a także zasady całościowej oceny geriatrycznej i opieki interdyscyplinarnej w odniesieniu</w:t>
            </w:r>
            <w:r w:rsidR="00247327">
              <w:rPr>
                <w:sz w:val="22"/>
                <w:szCs w:val="22"/>
              </w:rPr>
              <w:t xml:space="preserve"> do pacjenta w podeszłym wieku</w:t>
            </w:r>
            <w:r w:rsidRPr="00613040">
              <w:rPr>
                <w:sz w:val="22"/>
                <w:szCs w:val="22"/>
              </w:rPr>
              <w:t>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W08)</w:t>
            </w:r>
          </w:p>
          <w:p w:rsidR="001545D2" w:rsidRPr="00613040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jc w:val="both"/>
              <w:rPr>
                <w:bCs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W4: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Charakteryzuje szczegółowe</w:t>
            </w:r>
            <w:r w:rsidRPr="00613040">
              <w:rPr>
                <w:sz w:val="22"/>
                <w:szCs w:val="22"/>
              </w:rPr>
              <w:t xml:space="preserve"> odrębności w najczęstszych chorobach występujących u osób starszych oraz zasady postępowania w zespołach geriatrycznych</w:t>
            </w:r>
            <w:r w:rsidRPr="00613040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2E5933">
              <w:rPr>
                <w:bCs/>
                <w:sz w:val="22"/>
                <w:szCs w:val="22"/>
              </w:rPr>
              <w:t xml:space="preserve">. </w:t>
            </w:r>
            <w:r w:rsidRPr="00613040">
              <w:rPr>
                <w:bCs/>
                <w:sz w:val="22"/>
                <w:szCs w:val="22"/>
              </w:rPr>
              <w:t>W09)</w:t>
            </w:r>
          </w:p>
          <w:p w:rsidR="001545D2" w:rsidRPr="00613040" w:rsidRDefault="001545D2" w:rsidP="001545D2">
            <w:pPr>
              <w:pStyle w:val="Tekstpodstawowywcity"/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W5: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Przedstawia szczegółowe</w:t>
            </w:r>
            <w:r w:rsidRPr="00613040">
              <w:rPr>
                <w:sz w:val="22"/>
                <w:szCs w:val="22"/>
              </w:rPr>
              <w:t xml:space="preserve"> zasady farmakot</w:t>
            </w:r>
            <w:r w:rsidR="00247327">
              <w:rPr>
                <w:sz w:val="22"/>
                <w:szCs w:val="22"/>
              </w:rPr>
              <w:t>erapii chorób w podeszłym wieku</w:t>
            </w:r>
            <w:r w:rsidRPr="00613040">
              <w:rPr>
                <w:sz w:val="22"/>
                <w:szCs w:val="22"/>
              </w:rPr>
              <w:t xml:space="preserve"> 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W10)</w:t>
            </w:r>
          </w:p>
          <w:p w:rsidR="001545D2" w:rsidRPr="00613040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W6: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W</w:t>
            </w:r>
            <w:r w:rsidRPr="00406E7C">
              <w:rPr>
                <w:rFonts w:cs="Times New Roman"/>
                <w:color w:val="000000"/>
                <w:sz w:val="22"/>
                <w:szCs w:val="22"/>
              </w:rPr>
              <w:t xml:space="preserve">ymienia i charakteryzuje szczegółowo </w:t>
            </w:r>
            <w:r w:rsidRPr="00613040">
              <w:rPr>
                <w:sz w:val="22"/>
                <w:szCs w:val="22"/>
              </w:rPr>
              <w:t>zagrożenia związane z hospita</w:t>
            </w:r>
            <w:r w:rsidR="00247327">
              <w:rPr>
                <w:sz w:val="22"/>
                <w:szCs w:val="22"/>
              </w:rPr>
              <w:t>lizacją ludzi w podeszłym wieku</w:t>
            </w:r>
            <w:r w:rsidRPr="00613040">
              <w:rPr>
                <w:sz w:val="22"/>
                <w:szCs w:val="22"/>
              </w:rPr>
              <w:t xml:space="preserve"> 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W11)</w:t>
            </w:r>
          </w:p>
          <w:p w:rsidR="001545D2" w:rsidRPr="00613040" w:rsidRDefault="001545D2" w:rsidP="001545D2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bCs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W7: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406E7C">
              <w:rPr>
                <w:rFonts w:cs="Times New Roman"/>
                <w:color w:val="000000"/>
                <w:sz w:val="22"/>
                <w:szCs w:val="22"/>
              </w:rPr>
              <w:t xml:space="preserve">harakteryzuje szczegółowe zasady </w:t>
            </w:r>
            <w:r>
              <w:rPr>
                <w:sz w:val="22"/>
                <w:szCs w:val="22"/>
              </w:rPr>
              <w:t xml:space="preserve">organizacji opieki nad osobą </w:t>
            </w:r>
            <w:r w:rsidRPr="00613040">
              <w:rPr>
                <w:sz w:val="22"/>
                <w:szCs w:val="22"/>
              </w:rPr>
              <w:t>starszą i obc</w:t>
            </w:r>
            <w:r w:rsidR="00247327">
              <w:rPr>
                <w:sz w:val="22"/>
                <w:szCs w:val="22"/>
              </w:rPr>
              <w:t>iążenia opiekuna osoby starszej</w:t>
            </w:r>
            <w:r w:rsidRPr="00613040">
              <w:rPr>
                <w:bCs/>
                <w:sz w:val="22"/>
                <w:szCs w:val="22"/>
              </w:rPr>
              <w:t>(E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W12)</w:t>
            </w:r>
          </w:p>
          <w:p w:rsidR="00F205D0" w:rsidRPr="00406E7C" w:rsidRDefault="001545D2" w:rsidP="0003350B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jc w:val="both"/>
              <w:rPr>
                <w:rFonts w:eastAsia="Arial Unicode MS"/>
                <w:color w:val="000000"/>
                <w:lang w:eastAsia="pl-PL"/>
              </w:rPr>
            </w:pPr>
            <w:r>
              <w:rPr>
                <w:bCs/>
                <w:sz w:val="22"/>
                <w:szCs w:val="22"/>
              </w:rPr>
              <w:t>W8:</w:t>
            </w:r>
            <w:r w:rsidR="002E5933">
              <w:rPr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406E7C">
              <w:rPr>
                <w:rFonts w:cs="Times New Roman"/>
                <w:color w:val="000000"/>
                <w:sz w:val="22"/>
                <w:szCs w:val="22"/>
              </w:rPr>
              <w:t>harakteryzuje szczegółow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 </w:t>
            </w:r>
            <w:r w:rsidRPr="00613040">
              <w:rPr>
                <w:sz w:val="22"/>
                <w:szCs w:val="22"/>
              </w:rPr>
              <w:t>pojęcie i</w:t>
            </w:r>
            <w:r w:rsidR="00247327">
              <w:rPr>
                <w:sz w:val="22"/>
                <w:szCs w:val="22"/>
              </w:rPr>
              <w:t>nwalidztwa i niepełnosprawności</w:t>
            </w:r>
            <w:r w:rsidRPr="00613040">
              <w:rPr>
                <w:sz w:val="22"/>
                <w:szCs w:val="22"/>
              </w:rPr>
              <w:t xml:space="preserve"> 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2E5933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W30)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D1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 xml:space="preserve">Efekty </w:t>
            </w:r>
            <w:r w:rsidR="004F66AD">
              <w:rPr>
                <w:rFonts w:ascii="Times New Roman" w:hAnsi="Times New Roman"/>
                <w:b/>
              </w:rPr>
              <w:t xml:space="preserve">uczenia się </w:t>
            </w:r>
            <w:r w:rsidRPr="00FD178E">
              <w:rPr>
                <w:rFonts w:ascii="Times New Roman" w:hAnsi="Times New Roman"/>
                <w:b/>
              </w:rPr>
              <w:t xml:space="preserve"> - umiejętności</w:t>
            </w:r>
          </w:p>
        </w:tc>
        <w:tc>
          <w:tcPr>
            <w:tcW w:w="6429" w:type="dxa"/>
          </w:tcPr>
          <w:p w:rsidR="00FA6692" w:rsidRDefault="00C3696E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U1:</w:t>
            </w:r>
            <w:r w:rsidRPr="00C3696E">
              <w:rPr>
                <w:rFonts w:cs="Times New Roman"/>
                <w:sz w:val="22"/>
                <w:szCs w:val="22"/>
              </w:rPr>
              <w:t xml:space="preserve"> Ocenia i opisuje stan somatyczny i psychiczny pacjenta </w:t>
            </w:r>
          </w:p>
          <w:p w:rsidR="00C3696E" w:rsidRPr="00C3696E" w:rsidRDefault="00FA6692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C3696E" w:rsidRPr="00C3696E">
              <w:rPr>
                <w:rFonts w:cs="Times New Roman"/>
                <w:sz w:val="22"/>
                <w:szCs w:val="22"/>
              </w:rPr>
              <w:t>(</w:t>
            </w:r>
            <w:r w:rsidR="00C3696E"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2E5933">
              <w:rPr>
                <w:rFonts w:cs="Times New Roman"/>
                <w:bCs/>
                <w:sz w:val="22"/>
                <w:szCs w:val="22"/>
              </w:rPr>
              <w:t>.</w:t>
            </w:r>
            <w:r w:rsidR="00C3696E" w:rsidRPr="00C3696E">
              <w:rPr>
                <w:rFonts w:cs="Times New Roman"/>
                <w:bCs/>
                <w:sz w:val="22"/>
                <w:szCs w:val="22"/>
              </w:rPr>
              <w:t>U13)</w:t>
            </w:r>
          </w:p>
          <w:p w:rsidR="00C3696E" w:rsidRPr="00C3696E" w:rsidRDefault="00C3696E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U2:</w:t>
            </w:r>
            <w:r w:rsidR="002E593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Planuje postępowanie diagnostyczne,</w:t>
            </w:r>
            <w:r w:rsidR="00FA6692">
              <w:rPr>
                <w:rFonts w:cs="Times New Roman"/>
                <w:sz w:val="22"/>
                <w:szCs w:val="22"/>
              </w:rPr>
              <w:t xml:space="preserve"> terapeutyczne i profilaktyczne</w:t>
            </w:r>
            <w:r w:rsidRPr="00C3696E">
              <w:rPr>
                <w:rFonts w:cs="Times New Roman"/>
                <w:sz w:val="22"/>
                <w:szCs w:val="22"/>
              </w:rPr>
              <w:t xml:space="preserve"> 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2E5933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U16).</w:t>
            </w:r>
          </w:p>
          <w:p w:rsidR="00C3696E" w:rsidRPr="00C3696E" w:rsidRDefault="00C3696E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U3:</w:t>
            </w:r>
            <w:r w:rsidR="002E5933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 xml:space="preserve">Kwalifikuje pacjenta do leczenia domowego i szpitalnego </w:t>
            </w:r>
          </w:p>
          <w:p w:rsidR="00C3696E" w:rsidRPr="00C3696E" w:rsidRDefault="00C3696E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317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sz w:val="22"/>
                <w:szCs w:val="22"/>
              </w:rPr>
              <w:t>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2E5933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U20)</w:t>
            </w:r>
          </w:p>
          <w:p w:rsidR="00C3696E" w:rsidRPr="00C3696E" w:rsidRDefault="00C3696E" w:rsidP="00C3696E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color w:val="000000"/>
                <w:sz w:val="22"/>
                <w:szCs w:val="22"/>
              </w:rPr>
              <w:t>U4: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Definiuje stany, w których czas dalszego trwania życia, stan funkcjonalny lub preferencje chorego ograniczają postępowanie zgodne z określonymi dla danej choroby wytycznymi 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2E5933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U21)</w:t>
            </w:r>
          </w:p>
          <w:p w:rsidR="00C3696E" w:rsidRPr="00C3696E" w:rsidRDefault="00C3696E" w:rsidP="00C3696E">
            <w:pPr>
              <w:pStyle w:val="Akapitzlist1"/>
              <w:spacing w:line="240" w:lineRule="auto"/>
              <w:ind w:left="318" w:hanging="318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color w:val="000000"/>
                <w:sz w:val="22"/>
                <w:szCs w:val="22"/>
              </w:rPr>
              <w:t>U5:</w:t>
            </w:r>
            <w:r w:rsidR="002E593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Interpretuje badania laboratoryjne i identyfikuje przyczyny odchyleń (</w:t>
            </w:r>
            <w:r w:rsidRPr="00C3696E">
              <w:rPr>
                <w:rFonts w:cs="Times New Roman"/>
                <w:bCs/>
                <w:sz w:val="22"/>
                <w:szCs w:val="22"/>
              </w:rPr>
              <w:t xml:space="preserve"> E</w:t>
            </w:r>
            <w:r w:rsidR="002E5933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U24)</w:t>
            </w:r>
          </w:p>
          <w:p w:rsidR="00C3696E" w:rsidRPr="00C3696E" w:rsidRDefault="00C3696E" w:rsidP="00C3696E">
            <w:pPr>
              <w:pStyle w:val="Akapitzlist1"/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C3696E">
              <w:rPr>
                <w:rFonts w:cs="Times New Roman"/>
                <w:sz w:val="22"/>
                <w:szCs w:val="22"/>
              </w:rPr>
              <w:t>U6: Ocenia odleżyny i stosuje odpowiednie opatrunki (E</w:t>
            </w:r>
            <w:r w:rsidR="002E5933">
              <w:rPr>
                <w:rFonts w:cs="Times New Roman"/>
                <w:sz w:val="22"/>
                <w:szCs w:val="22"/>
              </w:rPr>
              <w:t>.</w:t>
            </w:r>
            <w:r w:rsidRPr="00C3696E">
              <w:rPr>
                <w:rFonts w:cs="Times New Roman"/>
                <w:sz w:val="22"/>
                <w:szCs w:val="22"/>
              </w:rPr>
              <w:t>U35)</w:t>
            </w:r>
          </w:p>
          <w:p w:rsidR="00F205D0" w:rsidRPr="00406E7C" w:rsidRDefault="00C3696E" w:rsidP="002E66D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right" w:pos="63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C3696E">
              <w:rPr>
                <w:rFonts w:ascii="Times New Roman" w:hAnsi="Times New Roman"/>
                <w:bCs/>
              </w:rPr>
              <w:t xml:space="preserve">U7: </w:t>
            </w:r>
            <w:r w:rsidR="002E66D2">
              <w:rPr>
                <w:rFonts w:ascii="Times New Roman" w:hAnsi="Times New Roman"/>
                <w:bCs/>
              </w:rPr>
              <w:t>P</w:t>
            </w:r>
            <w:r w:rsidRPr="00C3696E">
              <w:rPr>
                <w:rFonts w:ascii="Times New Roman" w:hAnsi="Times New Roman"/>
              </w:rPr>
              <w:t>rowadzi dokumentację medyczną pacjenta (</w:t>
            </w:r>
            <w:r w:rsidRPr="00C3696E">
              <w:rPr>
                <w:rFonts w:ascii="Times New Roman" w:hAnsi="Times New Roman"/>
                <w:bCs/>
              </w:rPr>
              <w:t>E</w:t>
            </w:r>
            <w:r w:rsidR="002E5933">
              <w:rPr>
                <w:rFonts w:ascii="Times New Roman" w:hAnsi="Times New Roman"/>
                <w:bCs/>
              </w:rPr>
              <w:t>.</w:t>
            </w:r>
            <w:r w:rsidRPr="00C3696E">
              <w:rPr>
                <w:rFonts w:ascii="Times New Roman" w:hAnsi="Times New Roman"/>
                <w:bCs/>
              </w:rPr>
              <w:t>U38)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D1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 xml:space="preserve">Efekty </w:t>
            </w:r>
            <w:r w:rsidR="004F66AD">
              <w:rPr>
                <w:rFonts w:ascii="Times New Roman" w:hAnsi="Times New Roman"/>
                <w:b/>
              </w:rPr>
              <w:t xml:space="preserve">uczenia się </w:t>
            </w:r>
            <w:r w:rsidRPr="00FD178E">
              <w:rPr>
                <w:rFonts w:ascii="Times New Roman" w:hAnsi="Times New Roman"/>
                <w:b/>
              </w:rPr>
              <w:t xml:space="preserve"> - kompetencje społeczne</w:t>
            </w:r>
          </w:p>
        </w:tc>
        <w:tc>
          <w:tcPr>
            <w:tcW w:w="6429" w:type="dxa"/>
          </w:tcPr>
          <w:p w:rsidR="002E66D2" w:rsidRPr="00613040" w:rsidRDefault="002E66D2" w:rsidP="002E66D2">
            <w:pPr>
              <w:pStyle w:val="Akapitzlist1"/>
              <w:spacing w:before="240" w:line="240" w:lineRule="auto"/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K1: N</w:t>
            </w:r>
            <w:r w:rsidRPr="00613040">
              <w:rPr>
                <w:sz w:val="22"/>
                <w:szCs w:val="22"/>
              </w:rPr>
              <w:t>awiąz</w:t>
            </w:r>
            <w:r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i utrzym</w:t>
            </w:r>
            <w:r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głęboki i pełen szacunku kontakt z </w:t>
            </w:r>
            <w:r w:rsidRPr="00613040">
              <w:rPr>
                <w:sz w:val="22"/>
                <w:szCs w:val="22"/>
              </w:rPr>
              <w:lastRenderedPageBreak/>
              <w:t>chorym (K</w:t>
            </w:r>
            <w:r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K03)</w:t>
            </w:r>
          </w:p>
          <w:p w:rsidR="002E66D2" w:rsidRPr="00613040" w:rsidRDefault="002E66D2" w:rsidP="002E66D2">
            <w:pPr>
              <w:pStyle w:val="Akapitzlist1"/>
              <w:spacing w:line="240" w:lineRule="auto"/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K2: </w:t>
            </w:r>
            <w:r w:rsidRPr="00613040">
              <w:rPr>
                <w:sz w:val="22"/>
                <w:szCs w:val="22"/>
              </w:rPr>
              <w:t>Kieruje się dobrem chorego, stawiając je na pierwszym miejscu. (K</w:t>
            </w:r>
            <w:r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K04)</w:t>
            </w:r>
          </w:p>
          <w:p w:rsidR="002E66D2" w:rsidRPr="00613040" w:rsidRDefault="002E66D2" w:rsidP="002E66D2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613040">
              <w:rPr>
                <w:sz w:val="22"/>
                <w:szCs w:val="22"/>
              </w:rPr>
              <w:t>K3:</w:t>
            </w:r>
            <w:r>
              <w:rPr>
                <w:sz w:val="22"/>
                <w:szCs w:val="22"/>
              </w:rPr>
              <w:t xml:space="preserve"> </w:t>
            </w:r>
            <w:r w:rsidRPr="00613040">
              <w:rPr>
                <w:sz w:val="22"/>
                <w:szCs w:val="22"/>
              </w:rPr>
              <w:t>Okazuje szacunek wobec Pacjenta i zrozumienie dla różnic światopoglądowych, oraz kulturowych (K</w:t>
            </w:r>
            <w:r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K05)</w:t>
            </w:r>
          </w:p>
          <w:p w:rsidR="002E66D2" w:rsidRPr="00613040" w:rsidRDefault="002E66D2" w:rsidP="002E66D2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5A0570">
              <w:rPr>
                <w:sz w:val="22"/>
                <w:szCs w:val="22"/>
              </w:rPr>
              <w:t>K4:</w:t>
            </w:r>
            <w:r>
              <w:rPr>
                <w:sz w:val="22"/>
                <w:szCs w:val="22"/>
              </w:rPr>
              <w:t xml:space="preserve"> </w:t>
            </w:r>
            <w:r w:rsidRPr="005A0570">
              <w:rPr>
                <w:sz w:val="22"/>
                <w:szCs w:val="22"/>
              </w:rPr>
              <w:t>Przestrzega tajemnicy lekarskiej i wszelkich praw pacjenta(m in. Prawa do informacji, do intymności, do świadomej decyzji, do godnej</w:t>
            </w:r>
            <w:r>
              <w:t xml:space="preserve"> </w:t>
            </w:r>
            <w:r w:rsidRPr="00613040">
              <w:rPr>
                <w:sz w:val="22"/>
                <w:szCs w:val="22"/>
              </w:rPr>
              <w:t>śmierci</w:t>
            </w:r>
            <w:r>
              <w:rPr>
                <w:sz w:val="22"/>
                <w:szCs w:val="22"/>
              </w:rPr>
              <w:t xml:space="preserve"> (</w:t>
            </w:r>
            <w:r w:rsidRPr="00613040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K06)</w:t>
            </w:r>
          </w:p>
          <w:p w:rsidR="002E66D2" w:rsidRPr="00613040" w:rsidRDefault="002E66D2" w:rsidP="002E66D2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613040">
              <w:rPr>
                <w:sz w:val="22"/>
                <w:szCs w:val="22"/>
              </w:rPr>
              <w:t>K5:</w:t>
            </w:r>
            <w:r>
              <w:rPr>
                <w:sz w:val="22"/>
                <w:szCs w:val="22"/>
              </w:rPr>
              <w:t xml:space="preserve"> W</w:t>
            </w:r>
            <w:r w:rsidRPr="00613040">
              <w:rPr>
                <w:sz w:val="22"/>
                <w:szCs w:val="22"/>
              </w:rPr>
              <w:t>spółprac</w:t>
            </w:r>
            <w:r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z przedstawicielami innych zawodów w zakresie ochrony zdrowia (K</w:t>
            </w:r>
            <w:r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K07)</w:t>
            </w:r>
          </w:p>
          <w:p w:rsidR="00F205D0" w:rsidRPr="005A0570" w:rsidRDefault="002E66D2" w:rsidP="002E66D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7"/>
              <w:rPr>
                <w:rFonts w:ascii="Times New Roman" w:eastAsia="Arial Unicode MS" w:hAnsi="Times New Roman"/>
                <w:color w:val="000000"/>
                <w:u w:val="single"/>
                <w:lang w:val="pl-PL" w:eastAsia="pl-PL"/>
              </w:rPr>
            </w:pPr>
            <w:r w:rsidRPr="005A0570">
              <w:rPr>
                <w:rFonts w:ascii="Times New Roman" w:hAnsi="Times New Roman"/>
                <w:lang w:val="pl-PL"/>
              </w:rPr>
              <w:t>K6: Posiada nawyk i umiejętności stałego dokształcania się (K</w:t>
            </w:r>
            <w:r>
              <w:rPr>
                <w:rFonts w:ascii="Times New Roman" w:hAnsi="Times New Roman"/>
                <w:lang w:val="pl-PL"/>
              </w:rPr>
              <w:t>.</w:t>
            </w:r>
            <w:r w:rsidRPr="005A0570">
              <w:rPr>
                <w:rFonts w:ascii="Times New Roman" w:hAnsi="Times New Roman"/>
                <w:lang w:val="pl-PL"/>
              </w:rPr>
              <w:t>K08</w:t>
            </w:r>
            <w:r w:rsidRPr="005A0570">
              <w:rPr>
                <w:lang w:val="pl-PL"/>
              </w:rPr>
              <w:t>)</w:t>
            </w:r>
          </w:p>
        </w:tc>
      </w:tr>
      <w:tr w:rsidR="00F205D0" w:rsidRPr="00406E7C" w:rsidTr="00F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08" w:type="dxa"/>
            <w:shd w:val="clear" w:color="auto" w:fill="auto"/>
          </w:tcPr>
          <w:p w:rsidR="00F205D0" w:rsidRPr="00FD178E" w:rsidRDefault="00F205D0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lastRenderedPageBreak/>
              <w:t>Metody dydaktyczne</w:t>
            </w:r>
          </w:p>
        </w:tc>
        <w:tc>
          <w:tcPr>
            <w:tcW w:w="6429" w:type="dxa"/>
            <w:shd w:val="clear" w:color="auto" w:fill="auto"/>
          </w:tcPr>
          <w:p w:rsidR="002E5933" w:rsidRDefault="002E5933" w:rsidP="006C1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2E5933">
              <w:rPr>
                <w:rFonts w:ascii="Times New Roman" w:eastAsia="TimesNewRomanPSMT" w:hAnsi="Times New Roman"/>
                <w:b/>
                <w:lang w:eastAsia="pl-PL"/>
              </w:rPr>
              <w:t>Ćwiczenia</w:t>
            </w:r>
            <w:r>
              <w:rPr>
                <w:rFonts w:ascii="Times New Roman" w:eastAsia="TimesNewRomanPSMT" w:hAnsi="Times New Roman"/>
                <w:lang w:eastAsia="pl-PL"/>
              </w:rPr>
              <w:t>:</w:t>
            </w:r>
          </w:p>
          <w:p w:rsidR="006C1CCD" w:rsidRPr="006C1CCD" w:rsidRDefault="006C1CCD" w:rsidP="006C1C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6C1CCD">
              <w:rPr>
                <w:rFonts w:ascii="Times New Roman" w:eastAsia="TimesNewRomanPSMT" w:hAnsi="Times New Roman"/>
                <w:lang w:eastAsia="pl-PL"/>
              </w:rPr>
              <w:t>ć</w:t>
            </w:r>
            <w:r w:rsidR="00F205D0" w:rsidRPr="006C1CCD">
              <w:rPr>
                <w:rFonts w:ascii="Times New Roman" w:eastAsia="TimesNewRomanPSMT" w:hAnsi="Times New Roman"/>
                <w:lang w:eastAsia="pl-PL"/>
              </w:rPr>
              <w:t>wiczenia kliniczne</w:t>
            </w:r>
          </w:p>
          <w:p w:rsidR="006C1CCD" w:rsidRDefault="00F205D0" w:rsidP="006C1C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406E7C">
              <w:rPr>
                <w:rFonts w:ascii="Times New Roman" w:eastAsia="TimesNewRomanPSMT" w:hAnsi="Times New Roman"/>
                <w:lang w:eastAsia="pl-PL"/>
              </w:rPr>
              <w:t>metoda przypadku,</w:t>
            </w:r>
          </w:p>
          <w:p w:rsidR="00F205D0" w:rsidRDefault="00F205D0" w:rsidP="006C1C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406E7C">
              <w:rPr>
                <w:rFonts w:ascii="Times New Roman" w:eastAsia="TimesNewRomanPSMT" w:hAnsi="Times New Roman"/>
                <w:lang w:eastAsia="pl-PL"/>
              </w:rPr>
              <w:t>analiza badań naukowych,</w:t>
            </w:r>
          </w:p>
          <w:p w:rsidR="006C1CCD" w:rsidRDefault="00F205D0" w:rsidP="006C1C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406E7C">
              <w:rPr>
                <w:rFonts w:ascii="Times New Roman" w:eastAsia="TimesNewRomanPSMT" w:hAnsi="Times New Roman"/>
                <w:lang w:eastAsia="pl-PL"/>
              </w:rPr>
              <w:t>uczenie wspomagane komputerem,</w:t>
            </w:r>
          </w:p>
          <w:p w:rsidR="00F205D0" w:rsidRPr="00406E7C" w:rsidRDefault="00F205D0" w:rsidP="006C1CC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406E7C">
              <w:rPr>
                <w:rFonts w:ascii="Times New Roman" w:eastAsia="TimesNewRomanPSMT" w:hAnsi="Times New Roman"/>
                <w:lang w:eastAsia="pl-PL"/>
              </w:rPr>
              <w:t>metody eksponujące: film, pokaz</w:t>
            </w:r>
          </w:p>
          <w:p w:rsidR="00F205D0" w:rsidRPr="00C3203B" w:rsidRDefault="00F205D0" w:rsidP="006C1CC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pl-PL"/>
              </w:rPr>
            </w:pPr>
            <w:r w:rsidRPr="00406E7C">
              <w:rPr>
                <w:rFonts w:ascii="Times New Roman" w:eastAsia="TimesNewRomanPSMT" w:hAnsi="Times New Roman"/>
                <w:lang w:eastAsia="pl-PL"/>
              </w:rPr>
              <w:t>dyskusja dydaktyczna, drzewo decyzyjne.</w:t>
            </w:r>
          </w:p>
        </w:tc>
      </w:tr>
      <w:tr w:rsidR="00F205D0" w:rsidRPr="00406E7C" w:rsidTr="00F20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08" w:type="dxa"/>
            <w:shd w:val="clear" w:color="auto" w:fill="auto"/>
          </w:tcPr>
          <w:p w:rsidR="00F205D0" w:rsidRPr="00FD178E" w:rsidRDefault="00F205D0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Wymagania wstępne</w:t>
            </w:r>
          </w:p>
        </w:tc>
        <w:tc>
          <w:tcPr>
            <w:tcW w:w="6429" w:type="dxa"/>
            <w:shd w:val="clear" w:color="auto" w:fill="auto"/>
          </w:tcPr>
          <w:p w:rsidR="00F205D0" w:rsidRPr="00406E7C" w:rsidRDefault="00F205D0" w:rsidP="001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pl-PL"/>
              </w:rPr>
            </w:pPr>
            <w:r w:rsidRPr="006371DB">
              <w:rPr>
                <w:rFonts w:ascii="Times New Roman" w:eastAsia="TimesNewRomanPSMT" w:hAnsi="Times New Roman"/>
                <w:lang w:eastAsia="pl-PL"/>
              </w:rPr>
              <w:t>Student(ka) rozpoczynający/a kształcenie z przedmiotu powinien/na posiadać wiedzę z zakresu chorób wewnętrznych</w:t>
            </w:r>
            <w:r>
              <w:rPr>
                <w:rFonts w:ascii="Times New Roman" w:eastAsia="TimesNewRomanPSMT" w:hAnsi="Times New Roman"/>
                <w:lang w:eastAsia="pl-PL"/>
              </w:rPr>
              <w:t xml:space="preserve"> i geriatrii.</w:t>
            </w: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Skrócony opis przedmiotu</w:t>
            </w:r>
          </w:p>
        </w:tc>
        <w:tc>
          <w:tcPr>
            <w:tcW w:w="6429" w:type="dxa"/>
          </w:tcPr>
          <w:p w:rsidR="00C3203B" w:rsidRPr="00406E7C" w:rsidRDefault="00C3203B" w:rsidP="00C32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>Geriatria jest działem medycyny dotyczącą fizjologicznych i patologicznych aspektów starzenia się człowieka oraz problemów klinicznych starszego wieku.</w:t>
            </w:r>
          </w:p>
          <w:p w:rsidR="00C3203B" w:rsidRPr="00406E7C" w:rsidRDefault="00C3203B" w:rsidP="00C320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 xml:space="preserve">Ćwiczenia mają na celu poszerzenie oraz utrwalenie wiedzy </w:t>
            </w:r>
            <w:r w:rsidR="00CA2374">
              <w:rPr>
                <w:rFonts w:ascii="Times New Roman" w:hAnsi="Times New Roman"/>
                <w:color w:val="000000"/>
              </w:rPr>
              <w:t xml:space="preserve">i </w:t>
            </w:r>
            <w:r w:rsidRPr="00406E7C">
              <w:rPr>
                <w:rFonts w:ascii="Times New Roman" w:hAnsi="Times New Roman"/>
                <w:color w:val="000000"/>
              </w:rPr>
              <w:t>wybranych umiejętności praktycznych dotyczących postępowania diagnostycznego i terapeutycznego z pacjentami w starszym wieku.</w:t>
            </w:r>
          </w:p>
          <w:p w:rsidR="00F205D0" w:rsidRPr="00406E7C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205D0" w:rsidRPr="00406E7C" w:rsidTr="00567175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Pełny opis przedmiotu</w:t>
            </w:r>
          </w:p>
        </w:tc>
        <w:tc>
          <w:tcPr>
            <w:tcW w:w="6429" w:type="dxa"/>
            <w:tcBorders>
              <w:bottom w:val="single" w:sz="4" w:space="0" w:color="auto"/>
            </w:tcBorders>
          </w:tcPr>
          <w:p w:rsidR="00F205D0" w:rsidRPr="00406E7C" w:rsidRDefault="00C3203B" w:rsidP="00C320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  <w:color w:val="000000"/>
              </w:rPr>
              <w:t xml:space="preserve">  Zagadnienia starzenia się i starości doprowadziły do wyodrębnienia dziedziny zwanej gerontologią, która jest nauką interdyscyplinarną o starzeniu się i starości, zajmująca się szerokim zakresem zagadnień, od biologii i genetyki, poprzez medycynę, psychologię, po socjologię i demografię.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205D0" w:rsidRPr="00406E7C">
              <w:rPr>
                <w:rFonts w:ascii="Times New Roman" w:hAnsi="Times New Roman"/>
              </w:rPr>
              <w:t>Gerontologia jest interdyscyplinarną nauką, która zajmuje się starzeniem organizmu człowieka. Bada ona aspekt fizjologiczny tego zjawiska oraz aspekt patologii starzenia.</w:t>
            </w:r>
          </w:p>
          <w:p w:rsidR="00F205D0" w:rsidRPr="00406E7C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</w:rPr>
              <w:t xml:space="preserve">Starzenie się jest to normalny, długotrwały i nieodwracalny proces fizjologiczny zachodzący w organizmie człowieka. Starość jest końcowym okresem starzenia się, który nieuchronnie kończy się śmiercią. Starość oceniamy w kontekście okresu życiu, jak i również zaawansowania procesów starzenia się człowieka, który w istotnym stopniu ogranicza procesy biologiczne i adaptacyjne. Miarę tego pojęcia jest wiek biologiczny. </w:t>
            </w:r>
          </w:p>
          <w:p w:rsidR="00F205D0" w:rsidRPr="00406E7C" w:rsidRDefault="00F205D0" w:rsidP="00406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205D0" w:rsidRPr="00406E7C" w:rsidTr="00567175">
        <w:tc>
          <w:tcPr>
            <w:tcW w:w="2808" w:type="dxa"/>
            <w:tcBorders>
              <w:right w:val="single" w:sz="4" w:space="0" w:color="auto"/>
            </w:tcBorders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Literatura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75" w:rsidRPr="00613040" w:rsidRDefault="00567175" w:rsidP="00567175">
            <w:pPr>
              <w:spacing w:after="0" w:line="240" w:lineRule="auto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  <w:u w:val="single"/>
              </w:rPr>
              <w:t>Literatura podstawowa</w:t>
            </w:r>
            <w:r w:rsidRPr="00613040">
              <w:rPr>
                <w:rFonts w:ascii="Times New Roman" w:hAnsi="Times New Roman"/>
              </w:rPr>
              <w:t>:</w:t>
            </w:r>
          </w:p>
          <w:p w:rsidR="00567175" w:rsidRPr="00613040" w:rsidRDefault="00567175" w:rsidP="0056717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1. </w:t>
            </w:r>
            <w:r w:rsidRPr="00613040">
              <w:rPr>
                <w:rFonts w:ascii="Times New Roman" w:hAnsi="Times New Roman"/>
                <w:i/>
              </w:rPr>
              <w:t xml:space="preserve"> </w:t>
            </w:r>
            <w:r w:rsidRPr="00613040">
              <w:rPr>
                <w:rFonts w:ascii="Times New Roman" w:hAnsi="Times New Roman"/>
              </w:rPr>
              <w:t>Grodzicki T., Kocemba J., Skalska A. /red./: Geriatria z elementami gerontologii ogólnej. Via Medica, Gdańska 2006.</w:t>
            </w:r>
          </w:p>
          <w:p w:rsidR="00567175" w:rsidRPr="00A6188D" w:rsidRDefault="00567175" w:rsidP="00567175">
            <w:pPr>
              <w:spacing w:after="0" w:line="240" w:lineRule="auto"/>
              <w:ind w:left="318" w:hanging="318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2. </w:t>
            </w:r>
            <w:hyperlink r:id="rId7" w:history="1">
              <w:r>
                <w:rPr>
                  <w:rFonts w:ascii="Times New Roman" w:hAnsi="Times New Roman"/>
                </w:rPr>
                <w:t>Geriatria</w:t>
              </w:r>
              <w:r w:rsidRPr="00613040">
                <w:rPr>
                  <w:rFonts w:ascii="Times New Roman" w:hAnsi="Times New Roman"/>
                </w:rPr>
                <w:t>: wybrane zagadnienia / red. Krzysztof Galus ; [aut.: Maria Barcikowska et al.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13040">
              <w:rPr>
                <w:rFonts w:ascii="Times New Roman" w:hAnsi="Times New Roman"/>
              </w:rPr>
              <w:t>Elsevier Urban &amp; Partner, cop. 2010.</w:t>
            </w:r>
          </w:p>
          <w:p w:rsidR="00567175" w:rsidRPr="00613040" w:rsidRDefault="00567175" w:rsidP="00567175">
            <w:pPr>
              <w:tabs>
                <w:tab w:val="left" w:pos="6334"/>
              </w:tabs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13040">
              <w:rPr>
                <w:rFonts w:ascii="Times New Roman" w:hAnsi="Times New Roman"/>
                <w:u w:val="single"/>
              </w:rPr>
              <w:t>Literatura uzupełniająca</w:t>
            </w:r>
            <w:r w:rsidRPr="00613040">
              <w:rPr>
                <w:rFonts w:ascii="Times New Roman" w:hAnsi="Times New Roman"/>
              </w:rPr>
              <w:t>:</w:t>
            </w:r>
            <w:r w:rsidRPr="00613040">
              <w:rPr>
                <w:rFonts w:ascii="Times New Roman" w:hAnsi="Times New Roman"/>
              </w:rPr>
              <w:tab/>
            </w:r>
          </w:p>
          <w:p w:rsidR="00567175" w:rsidRPr="00613040" w:rsidRDefault="00567175" w:rsidP="00567175">
            <w:pPr>
              <w:spacing w:after="0" w:line="240" w:lineRule="auto"/>
              <w:ind w:left="317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13040">
              <w:rPr>
                <w:rFonts w:ascii="Times New Roman" w:hAnsi="Times New Roman"/>
              </w:rPr>
              <w:t>.</w:t>
            </w:r>
            <w:hyperlink r:id="rId8" w:history="1">
              <w:r w:rsidRPr="00613040">
                <w:rPr>
                  <w:rFonts w:ascii="Times New Roman" w:hAnsi="Times New Roman"/>
                </w:rPr>
                <w:t>Choroby wieku podeszłego / Tomasz Kostka, Małgorzata Koziarska-Rościszewska.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13040">
              <w:rPr>
                <w:rFonts w:ascii="Times New Roman" w:hAnsi="Times New Roman"/>
              </w:rPr>
              <w:t>Wydawnictwo Lekarskie PZWL, 2009.</w:t>
            </w:r>
          </w:p>
          <w:p w:rsidR="00F205D0" w:rsidRPr="00406E7C" w:rsidRDefault="00567175" w:rsidP="00567175">
            <w:pPr>
              <w:spacing w:after="0" w:line="240" w:lineRule="auto"/>
              <w:ind w:left="317" w:hanging="2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13040">
              <w:rPr>
                <w:rFonts w:ascii="Times New Roman" w:hAnsi="Times New Roman"/>
              </w:rPr>
              <w:t xml:space="preserve">. </w:t>
            </w:r>
            <w:hyperlink r:id="rId9" w:history="1">
              <w:r w:rsidRPr="00613040">
                <w:rPr>
                  <w:rFonts w:ascii="Times New Roman" w:hAnsi="Times New Roman"/>
                </w:rPr>
                <w:t>Geriatria w przypadkach klinicznych / pod redakcją Barbary Gryglewskiej i Tomasza Grodzickiego.</w:t>
              </w:r>
            </w:hyperlink>
            <w:r w:rsidRPr="00613040">
              <w:rPr>
                <w:rFonts w:ascii="Times New Roman" w:hAnsi="Times New Roman"/>
              </w:rPr>
              <w:t xml:space="preserve"> Via Medica, 2015.</w:t>
            </w:r>
          </w:p>
        </w:tc>
      </w:tr>
      <w:tr w:rsidR="00F205D0" w:rsidRPr="00406E7C" w:rsidTr="00567175">
        <w:tc>
          <w:tcPr>
            <w:tcW w:w="2808" w:type="dxa"/>
          </w:tcPr>
          <w:p w:rsidR="00F205D0" w:rsidRPr="00FD178E" w:rsidRDefault="00F205D0" w:rsidP="00FD17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t>Metody i kryteria oceniania</w:t>
            </w:r>
          </w:p>
        </w:tc>
        <w:tc>
          <w:tcPr>
            <w:tcW w:w="6429" w:type="dxa"/>
            <w:tcBorders>
              <w:top w:val="single" w:sz="4" w:space="0" w:color="auto"/>
            </w:tcBorders>
          </w:tcPr>
          <w:p w:rsidR="00C61D50" w:rsidRPr="00406E7C" w:rsidRDefault="00F205D0" w:rsidP="00C61D50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Sprawdzian pisemny (0 – 24 punktów; &gt;56%): </w:t>
            </w:r>
            <w:r w:rsidR="00C61D50" w:rsidRPr="00406E7C">
              <w:rPr>
                <w:sz w:val="22"/>
                <w:szCs w:val="22"/>
              </w:rPr>
              <w:t>W1</w:t>
            </w:r>
            <w:r w:rsidR="00C61D50">
              <w:rPr>
                <w:sz w:val="22"/>
                <w:szCs w:val="22"/>
              </w:rPr>
              <w:t>,W2, W7,</w:t>
            </w:r>
            <w:r w:rsidR="00C61D50" w:rsidRPr="00406E7C">
              <w:rPr>
                <w:sz w:val="22"/>
                <w:szCs w:val="22"/>
              </w:rPr>
              <w:t>W8</w:t>
            </w:r>
            <w:r w:rsidR="00C61D50">
              <w:rPr>
                <w:sz w:val="22"/>
                <w:szCs w:val="22"/>
              </w:rPr>
              <w:t>,U4</w:t>
            </w:r>
            <w:r w:rsidR="00C61D50" w:rsidRPr="00406E7C">
              <w:rPr>
                <w:sz w:val="22"/>
                <w:szCs w:val="22"/>
              </w:rPr>
              <w:t xml:space="preserve">   </w:t>
            </w:r>
          </w:p>
          <w:p w:rsidR="00F205D0" w:rsidRPr="00CA2374" w:rsidRDefault="00F205D0" w:rsidP="00CA23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2374">
              <w:rPr>
                <w:b/>
                <w:bCs/>
                <w:sz w:val="22"/>
                <w:szCs w:val="22"/>
              </w:rPr>
              <w:t xml:space="preserve">&lt;13 </w:t>
            </w:r>
            <w:r w:rsidRPr="00C61D50">
              <w:rPr>
                <w:b/>
                <w:bCs/>
                <w:sz w:val="22"/>
                <w:szCs w:val="22"/>
                <w:u w:val="single"/>
              </w:rPr>
              <w:t>niezaliczone</w:t>
            </w:r>
          </w:p>
          <w:p w:rsidR="00F205D0" w:rsidRDefault="00CA2374" w:rsidP="00CA23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2374">
              <w:rPr>
                <w:b/>
                <w:sz w:val="22"/>
                <w:szCs w:val="22"/>
              </w:rPr>
              <w:t xml:space="preserve">    </w:t>
            </w:r>
            <w:r w:rsidRPr="00CA2374">
              <w:rPr>
                <w:b/>
                <w:sz w:val="22"/>
                <w:szCs w:val="22"/>
              </w:rPr>
              <w:sym w:font="Symbol" w:char="F0B3"/>
            </w:r>
            <w:r w:rsidR="00F205D0" w:rsidRPr="00CA2374">
              <w:rPr>
                <w:b/>
                <w:sz w:val="22"/>
                <w:szCs w:val="22"/>
              </w:rPr>
              <w:t xml:space="preserve"> 13 </w:t>
            </w:r>
            <w:r w:rsidRPr="00CA2374">
              <w:rPr>
                <w:b/>
                <w:sz w:val="22"/>
                <w:szCs w:val="22"/>
              </w:rPr>
              <w:t>ZALICZONE</w:t>
            </w:r>
          </w:p>
          <w:p w:rsidR="00F205D0" w:rsidRPr="00406E7C" w:rsidRDefault="00F205D0" w:rsidP="00606457">
            <w:pPr>
              <w:pStyle w:val="Default"/>
              <w:jc w:val="both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lastRenderedPageBreak/>
              <w:t xml:space="preserve">Sprawdzian praktyczny (0 – 18 punktów; &gt;56%): </w:t>
            </w:r>
            <w:r w:rsidR="00C61D50">
              <w:rPr>
                <w:sz w:val="22"/>
                <w:szCs w:val="22"/>
              </w:rPr>
              <w:t xml:space="preserve">W3-W6, </w:t>
            </w:r>
            <w:r w:rsidR="00C61D50" w:rsidRPr="00406E7C">
              <w:rPr>
                <w:sz w:val="22"/>
                <w:szCs w:val="22"/>
              </w:rPr>
              <w:t>U1</w:t>
            </w:r>
            <w:r w:rsidR="00C61D50">
              <w:rPr>
                <w:sz w:val="22"/>
                <w:szCs w:val="22"/>
              </w:rPr>
              <w:t>- U3,U5-</w:t>
            </w:r>
            <w:r w:rsidR="00C61D50" w:rsidRPr="00406E7C">
              <w:rPr>
                <w:sz w:val="22"/>
                <w:szCs w:val="22"/>
              </w:rPr>
              <w:t>U7</w:t>
            </w:r>
          </w:p>
          <w:p w:rsidR="00F205D0" w:rsidRPr="00CA2374" w:rsidRDefault="00F205D0" w:rsidP="00CA23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A2374">
              <w:rPr>
                <w:b/>
                <w:bCs/>
                <w:sz w:val="22"/>
                <w:szCs w:val="22"/>
              </w:rPr>
              <w:t xml:space="preserve">&lt;10 </w:t>
            </w:r>
            <w:r w:rsidRPr="00C61D50">
              <w:rPr>
                <w:b/>
                <w:bCs/>
                <w:sz w:val="22"/>
                <w:szCs w:val="22"/>
                <w:u w:val="single"/>
              </w:rPr>
              <w:t>niezaliczone</w:t>
            </w:r>
          </w:p>
          <w:p w:rsidR="00F205D0" w:rsidRDefault="00CA2374" w:rsidP="00CA23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2374">
              <w:rPr>
                <w:b/>
                <w:sz w:val="22"/>
                <w:szCs w:val="22"/>
              </w:rPr>
              <w:sym w:font="Symbol" w:char="F0B3"/>
            </w:r>
            <w:r w:rsidR="00F205D0" w:rsidRPr="00CA2374">
              <w:rPr>
                <w:b/>
                <w:sz w:val="22"/>
                <w:szCs w:val="22"/>
              </w:rPr>
              <w:t xml:space="preserve"> 10 </w:t>
            </w:r>
            <w:r w:rsidRPr="00CA2374">
              <w:rPr>
                <w:b/>
                <w:sz w:val="22"/>
                <w:szCs w:val="22"/>
              </w:rPr>
              <w:t>ZALICZONE</w:t>
            </w:r>
          </w:p>
          <w:p w:rsidR="006C1CCD" w:rsidRPr="00CA2374" w:rsidRDefault="006C1CCD" w:rsidP="006C1CCD">
            <w:pPr>
              <w:pStyle w:val="Default"/>
              <w:rPr>
                <w:b/>
                <w:sz w:val="22"/>
                <w:szCs w:val="22"/>
              </w:rPr>
            </w:pPr>
          </w:p>
          <w:p w:rsidR="00F205D0" w:rsidRPr="00406E7C" w:rsidRDefault="00F205D0" w:rsidP="00C3203B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Przedłużona obserwacja (0 – 10 punktów; &gt; </w:t>
            </w:r>
            <w:r w:rsidRPr="00406E7C">
              <w:rPr>
                <w:color w:val="auto"/>
                <w:sz w:val="22"/>
                <w:szCs w:val="22"/>
              </w:rPr>
              <w:t>50%</w:t>
            </w:r>
            <w:r w:rsidRPr="00406E7C">
              <w:rPr>
                <w:sz w:val="22"/>
                <w:szCs w:val="22"/>
              </w:rPr>
              <w:t>): K1-K</w:t>
            </w:r>
            <w:r w:rsidR="00CA2374">
              <w:rPr>
                <w:sz w:val="22"/>
                <w:szCs w:val="22"/>
              </w:rPr>
              <w:t>6</w:t>
            </w:r>
          </w:p>
          <w:p w:rsidR="00F205D0" w:rsidRPr="00406E7C" w:rsidRDefault="00F205D0" w:rsidP="00F329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133"/>
              <w:jc w:val="both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F205D0" w:rsidRPr="00406E7C" w:rsidTr="00F205D0">
        <w:tc>
          <w:tcPr>
            <w:tcW w:w="2808" w:type="dxa"/>
          </w:tcPr>
          <w:p w:rsidR="00F205D0" w:rsidRPr="00FD178E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178E">
              <w:rPr>
                <w:rFonts w:ascii="Times New Roman" w:hAnsi="Times New Roman"/>
                <w:b/>
              </w:rPr>
              <w:lastRenderedPageBreak/>
              <w:t>Praktyki zawodowe w</w:t>
            </w:r>
          </w:p>
          <w:p w:rsidR="00F205D0" w:rsidRPr="00406E7C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178E">
              <w:rPr>
                <w:rFonts w:ascii="Times New Roman" w:hAnsi="Times New Roman"/>
                <w:b/>
              </w:rPr>
              <w:t>ramach przedmiotu</w:t>
            </w:r>
          </w:p>
        </w:tc>
        <w:tc>
          <w:tcPr>
            <w:tcW w:w="6429" w:type="dxa"/>
          </w:tcPr>
          <w:p w:rsidR="00F205D0" w:rsidRPr="00406E7C" w:rsidRDefault="00F205D0" w:rsidP="00F329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</w:rPr>
              <w:t>brak</w:t>
            </w:r>
          </w:p>
        </w:tc>
      </w:tr>
    </w:tbl>
    <w:p w:rsidR="004C3875" w:rsidRPr="004C3875" w:rsidRDefault="004C3875" w:rsidP="004C387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4C3875">
        <w:rPr>
          <w:rFonts w:ascii="Times New Roman" w:hAnsi="Times New Roman"/>
          <w:b/>
          <w:color w:val="000000"/>
        </w:rPr>
        <w:t xml:space="preserve">Opis przedmiotu cyklu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5985"/>
      </w:tblGrid>
      <w:tr w:rsidR="00DF18CA" w:rsidRPr="00406E7C" w:rsidTr="006C1FBA">
        <w:tc>
          <w:tcPr>
            <w:tcW w:w="3227" w:type="dxa"/>
            <w:tcBorders>
              <w:bottom w:val="single" w:sz="4" w:space="0" w:color="auto"/>
            </w:tcBorders>
          </w:tcPr>
          <w:p w:rsidR="00DF18CA" w:rsidRPr="00406E7C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06E7C">
              <w:rPr>
                <w:rFonts w:ascii="Times New Roman" w:eastAsia="Times New Roman" w:hAnsi="Times New Roman"/>
                <w:b/>
                <w:lang w:eastAsia="pl-PL"/>
              </w:rPr>
              <w:t>Nazwa pola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DF18CA" w:rsidRPr="00406E7C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406E7C">
              <w:rPr>
                <w:rFonts w:ascii="Times New Roman" w:eastAsia="Times New Roman" w:hAnsi="Times New Roman"/>
                <w:b/>
                <w:lang w:eastAsia="pl-PL"/>
              </w:rPr>
              <w:t>Komentarz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5985" w:type="dxa"/>
            <w:shd w:val="clear" w:color="auto" w:fill="auto"/>
          </w:tcPr>
          <w:p w:rsidR="00DF18CA" w:rsidRPr="002A2101" w:rsidRDefault="00DF18CA" w:rsidP="00FB68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06E7C">
              <w:rPr>
                <w:rFonts w:ascii="Times New Roman" w:eastAsia="Times New Roman" w:hAnsi="Times New Roman"/>
                <w:i/>
                <w:lang w:eastAsia="pl-PL"/>
              </w:rPr>
              <w:t xml:space="preserve"> </w:t>
            </w:r>
            <w:r w:rsidR="00B856FA" w:rsidRPr="002A2101">
              <w:rPr>
                <w:rFonts w:ascii="Times New Roman" w:eastAsia="Times New Roman" w:hAnsi="Times New Roman"/>
                <w:lang w:eastAsia="pl-PL"/>
              </w:rPr>
              <w:t>XI/XII semestr 202</w:t>
            </w:r>
            <w:r w:rsidR="00FB68F8" w:rsidRPr="002A2101">
              <w:rPr>
                <w:rFonts w:ascii="Times New Roman" w:eastAsia="Times New Roman" w:hAnsi="Times New Roman"/>
                <w:lang w:eastAsia="pl-PL"/>
              </w:rPr>
              <w:t>3</w:t>
            </w:r>
            <w:r w:rsidR="00B856FA" w:rsidRPr="002A2101">
              <w:rPr>
                <w:rFonts w:ascii="Times New Roman" w:eastAsia="Times New Roman" w:hAnsi="Times New Roman"/>
                <w:lang w:eastAsia="pl-PL"/>
              </w:rPr>
              <w:t>/202</w:t>
            </w:r>
            <w:r w:rsidR="00FB68F8" w:rsidRPr="002A2101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Sposób zaliczenia przedmiotu w cyklu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406E7C">
              <w:rPr>
                <w:rFonts w:ascii="Times New Roman" w:hAnsi="Times New Roman"/>
              </w:rPr>
              <w:t>zaliczenie na ocenę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Forma(y) i liczba godzin zajęć oraz sposoby ich zaliczenia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CA2374" w:rsidP="00CA23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hAnsi="Times New Roman"/>
              </w:rPr>
              <w:t>Ćwiczenia</w:t>
            </w:r>
            <w:r w:rsidR="00DF18CA" w:rsidRPr="00406E7C">
              <w:rPr>
                <w:rFonts w:ascii="Times New Roman" w:hAnsi="Times New Roman"/>
              </w:rPr>
              <w:t>1</w:t>
            </w:r>
            <w:r w:rsidR="00996F20" w:rsidRPr="00406E7C">
              <w:rPr>
                <w:rFonts w:ascii="Times New Roman" w:hAnsi="Times New Roman"/>
              </w:rPr>
              <w:t>8</w:t>
            </w:r>
            <w:r w:rsidR="00DF18CA" w:rsidRPr="00406E7C">
              <w:rPr>
                <w:rFonts w:ascii="Times New Roman" w:hAnsi="Times New Roman"/>
              </w:rPr>
              <w:t>0</w:t>
            </w:r>
            <w:r w:rsidR="00DF18CA" w:rsidRPr="00406E7C">
              <w:rPr>
                <w:rFonts w:ascii="Times New Roman" w:hAnsi="Times New Roman"/>
                <w:color w:val="FF0000"/>
              </w:rPr>
              <w:t xml:space="preserve"> </w:t>
            </w:r>
            <w:r w:rsidR="00DF18CA" w:rsidRPr="00406E7C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-</w:t>
            </w:r>
            <w:r w:rsidR="002B557D">
              <w:rPr>
                <w:rFonts w:ascii="Times New Roman" w:hAnsi="Times New Roman"/>
              </w:rPr>
              <w:t xml:space="preserve"> </w:t>
            </w:r>
            <w:r w:rsidR="00DF18CA" w:rsidRPr="00406E7C">
              <w:rPr>
                <w:rFonts w:ascii="Times New Roman" w:hAnsi="Times New Roman"/>
              </w:rPr>
              <w:t>zaliczenie na ocenę</w:t>
            </w:r>
            <w:r w:rsidR="00DF18CA" w:rsidRPr="00406E7C">
              <w:rPr>
                <w:rFonts w:ascii="Times New Roman" w:eastAsia="Times New Roman" w:hAnsi="Times New Roman"/>
                <w:b/>
                <w:i/>
                <w:lang w:eastAsia="pl-PL"/>
              </w:rPr>
              <w:t xml:space="preserve"> 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C3203B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Imię i nazwisko koordynatora/ów przedmiotu cyklu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06E7C">
              <w:rPr>
                <w:rFonts w:ascii="Times New Roman" w:hAnsi="Times New Roman"/>
                <w:noProof/>
              </w:rPr>
              <w:t>lek.med.Emilia Główczewska-Siedlecka</w:t>
            </w:r>
            <w:r w:rsidRPr="00406E7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B856FA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Imię i nazwisko osób prowadzących grupy zajęciowe przedmiotu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DF18CA" w:rsidP="002757DF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406E7C">
              <w:rPr>
                <w:rFonts w:ascii="Times New Roman" w:hAnsi="Times New Roman"/>
                <w:noProof/>
              </w:rPr>
              <w:t>dr Jadwiga Glówczewska</w:t>
            </w:r>
          </w:p>
          <w:p w:rsidR="00862B83" w:rsidRPr="00406E7C" w:rsidRDefault="00862B83" w:rsidP="002757DF">
            <w:pPr>
              <w:spacing w:after="0" w:line="240" w:lineRule="auto"/>
              <w:ind w:left="34"/>
              <w:rPr>
                <w:rFonts w:ascii="Times New Roman" w:eastAsia="Times New Roman" w:hAnsi="Times New Roman"/>
                <w:lang w:eastAsia="pl-PL"/>
              </w:rPr>
            </w:pPr>
            <w:r w:rsidRPr="00406E7C">
              <w:rPr>
                <w:rFonts w:ascii="Times New Roman" w:hAnsi="Times New Roman"/>
                <w:noProof/>
              </w:rPr>
              <w:t>lek.med.Emilia Główczewska-Siedlecka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BE0C4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Atrybut (charakter) przedmiotu</w:t>
            </w:r>
          </w:p>
          <w:p w:rsidR="00DF18CA" w:rsidRPr="00FD178E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85" w:type="dxa"/>
            <w:shd w:val="clear" w:color="auto" w:fill="auto"/>
          </w:tcPr>
          <w:p w:rsidR="00DF18CA" w:rsidRPr="00FB68F8" w:rsidRDefault="00DF18CA" w:rsidP="00F329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FB68F8">
              <w:rPr>
                <w:rFonts w:ascii="Times New Roman" w:eastAsia="Times New Roman" w:hAnsi="Times New Roman"/>
                <w:lang w:eastAsia="pl-PL"/>
              </w:rPr>
              <w:t xml:space="preserve">Obligatoryjny  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Grupy zajęciowe z opisem i limitem miejsc w grupach</w:t>
            </w:r>
          </w:p>
        </w:tc>
        <w:tc>
          <w:tcPr>
            <w:tcW w:w="5985" w:type="dxa"/>
            <w:shd w:val="clear" w:color="auto" w:fill="auto"/>
          </w:tcPr>
          <w:p w:rsidR="00DF18CA" w:rsidRPr="00FB68F8" w:rsidRDefault="00DF18CA" w:rsidP="00F3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B68F8">
              <w:rPr>
                <w:rFonts w:ascii="Times New Roman" w:hAnsi="Times New Roman"/>
              </w:rPr>
              <w:t xml:space="preserve">Grupy ćwiczeniowe </w:t>
            </w:r>
            <w:r w:rsidR="003F1349" w:rsidRPr="00FB68F8">
              <w:rPr>
                <w:rFonts w:ascii="Times New Roman" w:hAnsi="Times New Roman"/>
              </w:rPr>
              <w:t>4 osoby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Terminy i miejsca odbywania zajęć</w:t>
            </w:r>
          </w:p>
        </w:tc>
        <w:tc>
          <w:tcPr>
            <w:tcW w:w="5985" w:type="dxa"/>
            <w:shd w:val="clear" w:color="auto" w:fill="auto"/>
          </w:tcPr>
          <w:p w:rsidR="00DF18CA" w:rsidRPr="00FB68F8" w:rsidRDefault="00FB68F8" w:rsidP="006C1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FB68F8">
              <w:rPr>
                <w:rFonts w:ascii="Times New Roman" w:hAnsi="Times New Roman"/>
                <w:color w:val="000000"/>
              </w:rPr>
              <w:t>Terminy odbywania zajęć są podawane przez Dział Dydaktyki Collegium Medicum</w:t>
            </w:r>
            <w:r w:rsidR="006C1CCD">
              <w:rPr>
                <w:rFonts w:ascii="Times New Roman" w:hAnsi="Times New Roman"/>
                <w:color w:val="000000"/>
              </w:rPr>
              <w:t xml:space="preserve">, </w:t>
            </w:r>
            <w:r w:rsidR="00DF18CA" w:rsidRPr="00FB68F8">
              <w:rPr>
                <w:rFonts w:ascii="Times New Roman" w:hAnsi="Times New Roman"/>
              </w:rPr>
              <w:t>Katedra Geriatrii</w:t>
            </w:r>
          </w:p>
        </w:tc>
      </w:tr>
      <w:tr w:rsidR="00DF18CA" w:rsidRPr="00406E7C" w:rsidTr="006C1F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CA" w:rsidRPr="00FD178E" w:rsidRDefault="00DF18CA" w:rsidP="00BE0C4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hAnsi="Times New Roman"/>
                <w:b/>
                <w:lang w:val="pl-PL" w:eastAsia="pl-PL"/>
              </w:rPr>
              <w:t>Liczba godzin zajęć prowadzonych z wykorzystaniem metod i technik kształcenia na odległość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CA" w:rsidRPr="00406E7C" w:rsidRDefault="00606457" w:rsidP="0060645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406E7C">
              <w:rPr>
                <w:rFonts w:ascii="Times New Roman" w:eastAsia="Times New Roman" w:hAnsi="Times New Roman"/>
                <w:lang w:val="pl-PL" w:eastAsia="pl-PL"/>
              </w:rPr>
              <w:t>Nie dotyczy</w:t>
            </w:r>
          </w:p>
        </w:tc>
      </w:tr>
      <w:tr w:rsidR="00DF18CA" w:rsidRPr="00406E7C" w:rsidTr="006C1F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hAnsi="Times New Roman"/>
                <w:b/>
                <w:lang w:eastAsia="pl-PL"/>
              </w:rPr>
              <w:t>Strona www przedmiotu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CA" w:rsidRPr="00406E7C" w:rsidRDefault="00606457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val="pl-PL" w:eastAsia="pl-PL"/>
              </w:rPr>
            </w:pPr>
            <w:r w:rsidRPr="00406E7C">
              <w:rPr>
                <w:rFonts w:ascii="Times New Roman" w:eastAsia="Times New Roman" w:hAnsi="Times New Roman"/>
                <w:lang w:val="pl-PL" w:eastAsia="pl-PL"/>
              </w:rPr>
              <w:t>Nie dotyczy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901FC3" w:rsidP="00901FC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901FC3">
              <w:rPr>
                <w:rFonts w:ascii="Times New Roman" w:hAnsi="Times New Roman"/>
                <w:b/>
                <w:color w:val="000000"/>
                <w:lang w:val="pl-PL"/>
              </w:rPr>
              <w:t xml:space="preserve">Efekty </w:t>
            </w:r>
            <w:r w:rsidR="004F66AD" w:rsidRPr="00261D31">
              <w:rPr>
                <w:rFonts w:ascii="Times New Roman" w:hAnsi="Times New Roman"/>
                <w:b/>
                <w:lang w:val="pl-PL"/>
              </w:rPr>
              <w:t>uczenia się</w:t>
            </w:r>
            <w:r w:rsidRPr="00901FC3">
              <w:rPr>
                <w:rFonts w:ascii="Times New Roman" w:hAnsi="Times New Roman"/>
                <w:b/>
                <w:color w:val="000000"/>
                <w:lang w:val="pl-PL"/>
              </w:rPr>
              <w:t>, zdefiniowane dla danej formy zajęć w ramach przedmiotu</w:t>
            </w:r>
            <w:r w:rsidRPr="00613040">
              <w:rPr>
                <w:rFonts w:ascii="Times New Roman" w:eastAsia="Times New Roman" w:hAnsi="Times New Roman"/>
                <w:lang w:val="pl-PL" w:eastAsia="pl-PL"/>
              </w:rPr>
              <w:t xml:space="preserve"> </w:t>
            </w:r>
          </w:p>
        </w:tc>
        <w:tc>
          <w:tcPr>
            <w:tcW w:w="5985" w:type="dxa"/>
            <w:shd w:val="clear" w:color="auto" w:fill="auto"/>
          </w:tcPr>
          <w:p w:rsidR="000E199B" w:rsidRPr="00406E7C" w:rsidRDefault="000E199B" w:rsidP="00F3298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color w:val="000000"/>
                <w:lang w:val="pl-PL" w:eastAsia="pl-PL"/>
              </w:rPr>
            </w:pPr>
            <w:r w:rsidRPr="00406E7C">
              <w:rPr>
                <w:rFonts w:ascii="Times New Roman" w:eastAsia="Arial Unicode MS" w:hAnsi="Times New Roman"/>
                <w:color w:val="000000"/>
                <w:lang w:val="pl-PL" w:eastAsia="pl-PL"/>
              </w:rPr>
              <w:t>Ćwiczenia:</w:t>
            </w:r>
          </w:p>
          <w:p w:rsidR="002A2101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jc w:val="both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W1: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406E7C">
              <w:rPr>
                <w:rFonts w:cs="Times New Roman"/>
                <w:sz w:val="22"/>
                <w:szCs w:val="22"/>
              </w:rPr>
              <w:t>pisuje szczegółowo</w:t>
            </w:r>
            <w:r w:rsidRPr="00613040">
              <w:rPr>
                <w:rFonts w:cs="Times New Roman"/>
                <w:sz w:val="22"/>
                <w:szCs w:val="22"/>
              </w:rPr>
              <w:t xml:space="preserve"> mechanizmy starzenia się organizmu; </w:t>
            </w:r>
          </w:p>
          <w:p w:rsidR="002A2101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Pr="00613040">
              <w:rPr>
                <w:rFonts w:cs="Times New Roman"/>
                <w:sz w:val="22"/>
                <w:szCs w:val="22"/>
              </w:rPr>
              <w:t>(B</w:t>
            </w:r>
            <w:r w:rsidR="006C1CCD">
              <w:rPr>
                <w:rFonts w:cs="Times New Roman"/>
                <w:sz w:val="22"/>
                <w:szCs w:val="22"/>
              </w:rPr>
              <w:t>.</w:t>
            </w:r>
            <w:r w:rsidRPr="00613040">
              <w:rPr>
                <w:rFonts w:cs="Times New Roman"/>
                <w:sz w:val="22"/>
                <w:szCs w:val="22"/>
              </w:rPr>
              <w:t xml:space="preserve">W28) </w:t>
            </w:r>
          </w:p>
          <w:p w:rsidR="002A2101" w:rsidRPr="000E3453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W2: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406E7C">
              <w:rPr>
                <w:rFonts w:cs="Times New Roman"/>
                <w:sz w:val="22"/>
                <w:szCs w:val="22"/>
              </w:rPr>
              <w:t>pisuje szczegółowo</w:t>
            </w:r>
            <w:r w:rsidRPr="00613040">
              <w:rPr>
                <w:bCs/>
                <w:sz w:val="22"/>
                <w:szCs w:val="22"/>
              </w:rPr>
              <w:t xml:space="preserve"> znaczenie zdrowia, choroby, niepełnosprawności i starości w relacji do postaw społecznych, konsekwencje społeczne choroby i niepełnosprawności oraz bariery społeczno-kulturowe, zna aktualną koncepcję jakości ży</w:t>
            </w:r>
            <w:r>
              <w:rPr>
                <w:bCs/>
                <w:sz w:val="22"/>
                <w:szCs w:val="22"/>
              </w:rPr>
              <w:t>cia uwarunkowaną stanem zdrowia</w:t>
            </w:r>
            <w:r w:rsidRPr="00613040">
              <w:rPr>
                <w:bCs/>
                <w:sz w:val="22"/>
                <w:szCs w:val="22"/>
              </w:rPr>
              <w:t>( D</w:t>
            </w:r>
            <w:r w:rsidR="006C1CCD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W03)</w:t>
            </w:r>
          </w:p>
          <w:p w:rsidR="002A2101" w:rsidRPr="00613040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rPr>
                <w:bCs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W3: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Charakteryzuje</w:t>
            </w:r>
            <w:r w:rsidRPr="00613040">
              <w:rPr>
                <w:sz w:val="22"/>
                <w:szCs w:val="22"/>
              </w:rPr>
              <w:t xml:space="preserve"> przebieg oraz objawy procesu starzenia się a także zasady całościowej oceny geriatrycznej i opieki interdyscyplinarnej w odniesieniu</w:t>
            </w:r>
            <w:r>
              <w:rPr>
                <w:sz w:val="22"/>
                <w:szCs w:val="22"/>
              </w:rPr>
              <w:t xml:space="preserve"> do pacjenta w podeszłym wieku</w:t>
            </w:r>
            <w:r w:rsidRPr="00613040">
              <w:rPr>
                <w:sz w:val="22"/>
                <w:szCs w:val="22"/>
              </w:rPr>
              <w:t>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6C1CCD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W08)</w:t>
            </w:r>
          </w:p>
          <w:p w:rsidR="00C61D50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jc w:val="both"/>
              <w:rPr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W4: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Charakteryzuje szczegółowe</w:t>
            </w:r>
            <w:r w:rsidRPr="00613040">
              <w:rPr>
                <w:sz w:val="22"/>
                <w:szCs w:val="22"/>
              </w:rPr>
              <w:t xml:space="preserve"> odrębności w najczęstszych chorobach występujących u osób starszych oraz zasady postępowania w podstawowych zespołach geriatrycznych</w:t>
            </w:r>
          </w:p>
          <w:p w:rsidR="002A2101" w:rsidRPr="00613040" w:rsidRDefault="00C61D50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A2101" w:rsidRPr="00613040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="002A2101" w:rsidRPr="00613040">
              <w:rPr>
                <w:bCs/>
                <w:sz w:val="22"/>
                <w:szCs w:val="22"/>
              </w:rPr>
              <w:t>E</w:t>
            </w:r>
            <w:r w:rsidR="006C1CCD">
              <w:rPr>
                <w:bCs/>
                <w:sz w:val="22"/>
                <w:szCs w:val="22"/>
              </w:rPr>
              <w:t>.</w:t>
            </w:r>
            <w:r w:rsidR="002A2101" w:rsidRPr="00613040">
              <w:rPr>
                <w:bCs/>
                <w:sz w:val="22"/>
                <w:szCs w:val="22"/>
              </w:rPr>
              <w:t>W09)</w:t>
            </w:r>
          </w:p>
          <w:p w:rsidR="002A2101" w:rsidRPr="00613040" w:rsidRDefault="002A2101" w:rsidP="002A2101">
            <w:pPr>
              <w:pStyle w:val="Tekstpodstawowywcity"/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cs="Times New Roman"/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W5: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Przedstawia szczegółowe</w:t>
            </w:r>
            <w:r w:rsidRPr="00613040">
              <w:rPr>
                <w:sz w:val="22"/>
                <w:szCs w:val="22"/>
              </w:rPr>
              <w:t xml:space="preserve"> zasady farmakot</w:t>
            </w:r>
            <w:r>
              <w:rPr>
                <w:sz w:val="22"/>
                <w:szCs w:val="22"/>
              </w:rPr>
              <w:t>erapii chorób w podeszłym wieku</w:t>
            </w:r>
            <w:r w:rsidRPr="00613040">
              <w:rPr>
                <w:sz w:val="22"/>
                <w:szCs w:val="22"/>
              </w:rPr>
              <w:t xml:space="preserve"> (</w:t>
            </w:r>
            <w:r w:rsidRPr="00613040">
              <w:rPr>
                <w:bCs/>
                <w:sz w:val="22"/>
                <w:szCs w:val="22"/>
              </w:rPr>
              <w:t>E</w:t>
            </w:r>
            <w:r w:rsidR="006C1CCD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W10)</w:t>
            </w:r>
          </w:p>
          <w:p w:rsidR="00C61D50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W6: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W</w:t>
            </w:r>
            <w:r w:rsidRPr="00406E7C">
              <w:rPr>
                <w:rFonts w:cs="Times New Roman"/>
                <w:color w:val="000000"/>
                <w:sz w:val="22"/>
                <w:szCs w:val="22"/>
              </w:rPr>
              <w:t xml:space="preserve">ymienia i charakteryzuje szczegółowo </w:t>
            </w:r>
            <w:r w:rsidRPr="00613040">
              <w:rPr>
                <w:sz w:val="22"/>
                <w:szCs w:val="22"/>
              </w:rPr>
              <w:t xml:space="preserve">zagrożenia </w:t>
            </w:r>
            <w:r w:rsidRPr="00613040">
              <w:rPr>
                <w:sz w:val="22"/>
                <w:szCs w:val="22"/>
              </w:rPr>
              <w:lastRenderedPageBreak/>
              <w:t>związane z hospita</w:t>
            </w:r>
            <w:r>
              <w:rPr>
                <w:sz w:val="22"/>
                <w:szCs w:val="22"/>
              </w:rPr>
              <w:t>lizacją ludzi w podeszłym wieku</w:t>
            </w:r>
            <w:r w:rsidRPr="00613040">
              <w:rPr>
                <w:sz w:val="22"/>
                <w:szCs w:val="22"/>
              </w:rPr>
              <w:t xml:space="preserve"> </w:t>
            </w:r>
          </w:p>
          <w:p w:rsidR="002A2101" w:rsidRPr="00613040" w:rsidRDefault="00C61D50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A2101" w:rsidRPr="00613040">
              <w:rPr>
                <w:sz w:val="22"/>
                <w:szCs w:val="22"/>
              </w:rPr>
              <w:t>(</w:t>
            </w:r>
            <w:r w:rsidR="002A2101" w:rsidRPr="00613040">
              <w:rPr>
                <w:bCs/>
                <w:sz w:val="22"/>
                <w:szCs w:val="22"/>
              </w:rPr>
              <w:t>E</w:t>
            </w:r>
            <w:r w:rsidR="006C1CCD">
              <w:rPr>
                <w:bCs/>
                <w:sz w:val="22"/>
                <w:szCs w:val="22"/>
              </w:rPr>
              <w:t>.</w:t>
            </w:r>
            <w:r w:rsidR="002A2101" w:rsidRPr="00613040">
              <w:rPr>
                <w:bCs/>
                <w:sz w:val="22"/>
                <w:szCs w:val="22"/>
              </w:rPr>
              <w:t>W11)</w:t>
            </w:r>
          </w:p>
          <w:p w:rsidR="002A2101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sz w:val="22"/>
                <w:szCs w:val="22"/>
              </w:rPr>
            </w:pPr>
            <w:r w:rsidRPr="00613040">
              <w:rPr>
                <w:rFonts w:cs="Times New Roman"/>
                <w:color w:val="000000"/>
                <w:sz w:val="22"/>
                <w:szCs w:val="22"/>
              </w:rPr>
              <w:t>W7: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C</w:t>
            </w:r>
            <w:r w:rsidRPr="00406E7C">
              <w:rPr>
                <w:rFonts w:cs="Times New Roman"/>
                <w:color w:val="000000"/>
                <w:sz w:val="22"/>
                <w:szCs w:val="22"/>
              </w:rPr>
              <w:t xml:space="preserve">harakteryzuje szczegółowe zasady </w:t>
            </w:r>
            <w:r>
              <w:rPr>
                <w:sz w:val="22"/>
                <w:szCs w:val="22"/>
              </w:rPr>
              <w:t xml:space="preserve">organizacji opieki nad osobą </w:t>
            </w:r>
            <w:r w:rsidRPr="00613040">
              <w:rPr>
                <w:sz w:val="22"/>
                <w:szCs w:val="22"/>
              </w:rPr>
              <w:t>starszą i obc</w:t>
            </w:r>
            <w:r>
              <w:rPr>
                <w:sz w:val="22"/>
                <w:szCs w:val="22"/>
              </w:rPr>
              <w:t>iążenia opiekuna osoby starszej</w:t>
            </w:r>
          </w:p>
          <w:p w:rsidR="002A2101" w:rsidRPr="00613040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C61D50">
              <w:rPr>
                <w:sz w:val="22"/>
                <w:szCs w:val="22"/>
              </w:rPr>
              <w:t xml:space="preserve">  </w:t>
            </w:r>
            <w:r w:rsidRPr="00613040">
              <w:rPr>
                <w:bCs/>
                <w:sz w:val="22"/>
                <w:szCs w:val="22"/>
              </w:rPr>
              <w:t>(E</w:t>
            </w:r>
            <w:r w:rsidR="006C1CCD">
              <w:rPr>
                <w:bCs/>
                <w:sz w:val="22"/>
                <w:szCs w:val="22"/>
              </w:rPr>
              <w:t>.</w:t>
            </w:r>
            <w:r w:rsidRPr="00613040">
              <w:rPr>
                <w:bCs/>
                <w:sz w:val="22"/>
                <w:szCs w:val="22"/>
              </w:rPr>
              <w:t>W12)</w:t>
            </w:r>
          </w:p>
          <w:p w:rsidR="000E199B" w:rsidRDefault="002A2101" w:rsidP="002A21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pl-PL"/>
              </w:rPr>
            </w:pPr>
            <w:r w:rsidRPr="002A2101">
              <w:rPr>
                <w:rFonts w:ascii="Times New Roman" w:hAnsi="Times New Roman"/>
                <w:bCs/>
                <w:lang w:val="pl-PL"/>
              </w:rPr>
              <w:t>W8:</w:t>
            </w:r>
            <w:r w:rsidR="006C1CCD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2A2101">
              <w:rPr>
                <w:rFonts w:ascii="Times New Roman" w:hAnsi="Times New Roman"/>
                <w:color w:val="000000"/>
                <w:lang w:val="pl-PL"/>
              </w:rPr>
              <w:t xml:space="preserve">Charakteryzuje szczegółowo </w:t>
            </w:r>
            <w:r w:rsidRPr="002A2101">
              <w:rPr>
                <w:rFonts w:ascii="Times New Roman" w:hAnsi="Times New Roman"/>
                <w:lang w:val="pl-PL"/>
              </w:rPr>
              <w:t>pojęcie  inwalidztwa i niepełnosprawności (</w:t>
            </w:r>
            <w:r w:rsidRPr="002A2101">
              <w:rPr>
                <w:rFonts w:ascii="Times New Roman" w:hAnsi="Times New Roman"/>
                <w:bCs/>
                <w:lang w:val="pl-PL"/>
              </w:rPr>
              <w:t>E</w:t>
            </w:r>
            <w:r w:rsidR="006C1CCD">
              <w:rPr>
                <w:rFonts w:ascii="Times New Roman" w:hAnsi="Times New Roman"/>
                <w:bCs/>
                <w:lang w:val="pl-PL"/>
              </w:rPr>
              <w:t>.</w:t>
            </w:r>
            <w:r w:rsidRPr="002A2101">
              <w:rPr>
                <w:rFonts w:ascii="Times New Roman" w:hAnsi="Times New Roman"/>
                <w:bCs/>
                <w:lang w:val="pl-PL"/>
              </w:rPr>
              <w:t>W30)</w:t>
            </w:r>
            <w:r>
              <w:rPr>
                <w:rFonts w:ascii="Times New Roman" w:hAnsi="Times New Roman"/>
                <w:bCs/>
                <w:lang w:val="pl-PL"/>
              </w:rPr>
              <w:t>.</w:t>
            </w:r>
          </w:p>
          <w:p w:rsidR="002A2101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U1:</w:t>
            </w:r>
            <w:r w:rsidRPr="00C3696E">
              <w:rPr>
                <w:rFonts w:cs="Times New Roman"/>
                <w:sz w:val="22"/>
                <w:szCs w:val="22"/>
              </w:rPr>
              <w:t xml:space="preserve"> Ocenia i opisuje stan somatyczny i psychiczny pacjenta </w:t>
            </w:r>
          </w:p>
          <w:p w:rsidR="002A2101" w:rsidRPr="00C3696E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Pr="00C3696E">
              <w:rPr>
                <w:rFonts w:cs="Times New Roman"/>
                <w:sz w:val="22"/>
                <w:szCs w:val="22"/>
              </w:rPr>
              <w:t>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6C1CCD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U13)</w:t>
            </w:r>
          </w:p>
          <w:p w:rsidR="002A2101" w:rsidRPr="00C3696E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U2:</w:t>
            </w:r>
            <w:r w:rsidR="0003350B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Planuje postępowanie diagnostyczne,</w:t>
            </w:r>
            <w:r>
              <w:rPr>
                <w:rFonts w:cs="Times New Roman"/>
                <w:sz w:val="22"/>
                <w:szCs w:val="22"/>
              </w:rPr>
              <w:t xml:space="preserve"> terapeutyczne i profilaktyczne</w:t>
            </w:r>
            <w:r w:rsidRPr="00C3696E">
              <w:rPr>
                <w:rFonts w:cs="Times New Roman"/>
                <w:sz w:val="22"/>
                <w:szCs w:val="22"/>
              </w:rPr>
              <w:t xml:space="preserve"> 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6C1CCD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U16).</w:t>
            </w:r>
          </w:p>
          <w:p w:rsidR="002A2101" w:rsidRPr="00C3696E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720" w:hanging="720"/>
              <w:rPr>
                <w:rFonts w:cs="Times New Roman"/>
                <w:sz w:val="22"/>
                <w:szCs w:val="22"/>
              </w:rPr>
            </w:pPr>
            <w:r w:rsidRPr="00C3696E">
              <w:rPr>
                <w:rFonts w:cs="Times New Roman"/>
                <w:bCs/>
                <w:sz w:val="22"/>
                <w:szCs w:val="22"/>
              </w:rPr>
              <w:t>U3:</w:t>
            </w:r>
            <w:r w:rsidR="006C1CCD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 xml:space="preserve">Kwalifikuje pacjenta do leczenia domowego i szpitalnego </w:t>
            </w:r>
          </w:p>
          <w:p w:rsidR="002A2101" w:rsidRPr="00C3696E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sz w:val="22"/>
                <w:szCs w:val="22"/>
              </w:rPr>
              <w:t>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6C1CCD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U20)</w:t>
            </w:r>
          </w:p>
          <w:p w:rsidR="002A2101" w:rsidRPr="00C3696E" w:rsidRDefault="002A2101" w:rsidP="002A2101">
            <w:pPr>
              <w:pStyle w:val="Tekstpodstawowywcity"/>
              <w:tabs>
                <w:tab w:val="left" w:pos="900"/>
              </w:tabs>
              <w:spacing w:after="0" w:line="240" w:lineRule="auto"/>
              <w:ind w:left="317" w:hanging="317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color w:val="000000"/>
                <w:sz w:val="22"/>
                <w:szCs w:val="22"/>
              </w:rPr>
              <w:t>U4: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Definiuje stany, w których czas dalszego trwania życia, stan funkcjonalny lub preferencje chorego ograniczają postępowanie zgodne z określonymi dla danej choroby wytycznymi (</w:t>
            </w:r>
            <w:r w:rsidRPr="00C3696E">
              <w:rPr>
                <w:rFonts w:cs="Times New Roman"/>
                <w:bCs/>
                <w:sz w:val="22"/>
                <w:szCs w:val="22"/>
              </w:rPr>
              <w:t>E</w:t>
            </w:r>
            <w:r w:rsidR="006C1CCD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U21)</w:t>
            </w:r>
          </w:p>
          <w:p w:rsidR="002A2101" w:rsidRPr="00C3696E" w:rsidRDefault="002A2101" w:rsidP="002A2101">
            <w:pPr>
              <w:pStyle w:val="Akapitzlist1"/>
              <w:spacing w:line="240" w:lineRule="auto"/>
              <w:ind w:left="318" w:hanging="318"/>
              <w:rPr>
                <w:rFonts w:cs="Times New Roman"/>
                <w:bCs/>
                <w:sz w:val="22"/>
                <w:szCs w:val="22"/>
              </w:rPr>
            </w:pPr>
            <w:r w:rsidRPr="00C3696E">
              <w:rPr>
                <w:rFonts w:cs="Times New Roman"/>
                <w:color w:val="000000"/>
                <w:sz w:val="22"/>
                <w:szCs w:val="22"/>
              </w:rPr>
              <w:t>U5:</w:t>
            </w:r>
            <w:r w:rsidR="006C1CC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3696E">
              <w:rPr>
                <w:rFonts w:cs="Times New Roman"/>
                <w:sz w:val="22"/>
                <w:szCs w:val="22"/>
              </w:rPr>
              <w:t>Interpretuje badania laboratoryjne i identyfikuje przyczyny odchyleń (</w:t>
            </w:r>
            <w:r w:rsidRPr="00C3696E">
              <w:rPr>
                <w:rFonts w:cs="Times New Roman"/>
                <w:bCs/>
                <w:sz w:val="22"/>
                <w:szCs w:val="22"/>
              </w:rPr>
              <w:t xml:space="preserve"> E</w:t>
            </w:r>
            <w:r w:rsidR="006C1CCD">
              <w:rPr>
                <w:rFonts w:cs="Times New Roman"/>
                <w:bCs/>
                <w:sz w:val="22"/>
                <w:szCs w:val="22"/>
              </w:rPr>
              <w:t>.</w:t>
            </w:r>
            <w:r w:rsidRPr="00C3696E">
              <w:rPr>
                <w:rFonts w:cs="Times New Roman"/>
                <w:bCs/>
                <w:sz w:val="22"/>
                <w:szCs w:val="22"/>
              </w:rPr>
              <w:t>U24)</w:t>
            </w:r>
          </w:p>
          <w:p w:rsidR="00C61D50" w:rsidRDefault="00C61D50" w:rsidP="002A2101">
            <w:pPr>
              <w:pStyle w:val="Akapitzlist1"/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U6:</w:t>
            </w:r>
            <w:r w:rsidR="006C1CCD">
              <w:rPr>
                <w:rFonts w:cs="Times New Roman"/>
                <w:sz w:val="22"/>
                <w:szCs w:val="22"/>
              </w:rPr>
              <w:t xml:space="preserve"> </w:t>
            </w:r>
            <w:r w:rsidR="002A2101" w:rsidRPr="00C3696E">
              <w:rPr>
                <w:rFonts w:cs="Times New Roman"/>
                <w:sz w:val="22"/>
                <w:szCs w:val="22"/>
              </w:rPr>
              <w:t xml:space="preserve">Ocenia odleżyny i stosuje odpowiednie opatrunki </w:t>
            </w:r>
          </w:p>
          <w:p w:rsidR="002A2101" w:rsidRPr="00C3696E" w:rsidRDefault="00C61D50" w:rsidP="002A2101">
            <w:pPr>
              <w:pStyle w:val="Akapitzlist1"/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2A2101" w:rsidRPr="00C3696E">
              <w:rPr>
                <w:rFonts w:cs="Times New Roman"/>
                <w:sz w:val="22"/>
                <w:szCs w:val="22"/>
              </w:rPr>
              <w:t>(E K_U35)</w:t>
            </w:r>
          </w:p>
          <w:p w:rsidR="00C61D50" w:rsidRDefault="002A2101" w:rsidP="002A21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 w:rsidRPr="002A2101">
              <w:rPr>
                <w:rFonts w:ascii="Times New Roman" w:hAnsi="Times New Roman"/>
                <w:bCs/>
                <w:lang w:val="pl-PL"/>
              </w:rPr>
              <w:t xml:space="preserve">U7: </w:t>
            </w:r>
            <w:r w:rsidR="002E66D2">
              <w:rPr>
                <w:rFonts w:ascii="Times New Roman" w:hAnsi="Times New Roman"/>
                <w:bCs/>
                <w:lang w:val="pl-PL"/>
              </w:rPr>
              <w:t>P</w:t>
            </w:r>
            <w:r w:rsidRPr="002A2101">
              <w:rPr>
                <w:rFonts w:ascii="Times New Roman" w:hAnsi="Times New Roman"/>
                <w:lang w:val="pl-PL"/>
              </w:rPr>
              <w:t xml:space="preserve">rowadzi dokumentację medyczną pacjenta </w:t>
            </w:r>
          </w:p>
          <w:p w:rsidR="002A2101" w:rsidRDefault="00C61D50" w:rsidP="002A21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      </w:t>
            </w:r>
            <w:r w:rsidR="002A2101" w:rsidRPr="002A2101">
              <w:rPr>
                <w:rFonts w:ascii="Times New Roman" w:hAnsi="Times New Roman"/>
                <w:lang w:val="pl-PL"/>
              </w:rPr>
              <w:t>(</w:t>
            </w:r>
            <w:r w:rsidR="002A2101" w:rsidRPr="002A2101">
              <w:rPr>
                <w:rFonts w:ascii="Times New Roman" w:hAnsi="Times New Roman"/>
                <w:bCs/>
                <w:lang w:val="pl-PL"/>
              </w:rPr>
              <w:t>E</w:t>
            </w:r>
            <w:r w:rsidR="006C1CCD">
              <w:rPr>
                <w:rFonts w:ascii="Times New Roman" w:hAnsi="Times New Roman"/>
                <w:bCs/>
                <w:lang w:val="pl-PL"/>
              </w:rPr>
              <w:t>.</w:t>
            </w:r>
            <w:r w:rsidR="002A2101" w:rsidRPr="002A2101">
              <w:rPr>
                <w:rFonts w:ascii="Times New Roman" w:hAnsi="Times New Roman"/>
                <w:bCs/>
                <w:lang w:val="pl-PL"/>
              </w:rPr>
              <w:t>U38)</w:t>
            </w:r>
          </w:p>
          <w:p w:rsidR="002A2101" w:rsidRPr="00613040" w:rsidRDefault="002A2101" w:rsidP="002A2101">
            <w:pPr>
              <w:pStyle w:val="Akapitzlist1"/>
              <w:spacing w:before="240" w:line="240" w:lineRule="auto"/>
              <w:ind w:left="317" w:hanging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K1:</w:t>
            </w:r>
            <w:r w:rsidR="006C1CCD">
              <w:rPr>
                <w:sz w:val="22"/>
                <w:szCs w:val="22"/>
              </w:rPr>
              <w:t xml:space="preserve"> </w:t>
            </w:r>
            <w:r w:rsidR="002E66D2">
              <w:rPr>
                <w:sz w:val="22"/>
                <w:szCs w:val="22"/>
              </w:rPr>
              <w:t>N</w:t>
            </w:r>
            <w:r w:rsidRPr="00613040">
              <w:rPr>
                <w:sz w:val="22"/>
                <w:szCs w:val="22"/>
              </w:rPr>
              <w:t>awiąz</w:t>
            </w:r>
            <w:r w:rsidR="002E66D2"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i utrzym</w:t>
            </w:r>
            <w:r w:rsidR="002E66D2"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głęboki i pełen szacunku kontakt z chorym (K</w:t>
            </w:r>
            <w:r w:rsidR="006C1CCD"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K03)</w:t>
            </w:r>
          </w:p>
          <w:p w:rsidR="002A2101" w:rsidRPr="00613040" w:rsidRDefault="002A2101" w:rsidP="002A2101">
            <w:pPr>
              <w:pStyle w:val="Akapitzlist1"/>
              <w:spacing w:line="240" w:lineRule="auto"/>
              <w:ind w:left="318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K2:</w:t>
            </w:r>
            <w:r w:rsidR="006C1CCD">
              <w:rPr>
                <w:sz w:val="22"/>
                <w:szCs w:val="22"/>
              </w:rPr>
              <w:t xml:space="preserve"> </w:t>
            </w:r>
            <w:r w:rsidRPr="00613040">
              <w:rPr>
                <w:sz w:val="22"/>
                <w:szCs w:val="22"/>
              </w:rPr>
              <w:t>Kieruje się dobrem chorego, stawiając je na pierwszym miejscu. (K</w:t>
            </w:r>
            <w:r w:rsidR="006C1CCD"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K04)</w:t>
            </w:r>
          </w:p>
          <w:p w:rsidR="002A2101" w:rsidRPr="00613040" w:rsidRDefault="002A2101" w:rsidP="002A2101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613040">
              <w:rPr>
                <w:sz w:val="22"/>
                <w:szCs w:val="22"/>
              </w:rPr>
              <w:t>K3:</w:t>
            </w:r>
            <w:r w:rsidR="006C1CCD">
              <w:rPr>
                <w:sz w:val="22"/>
                <w:szCs w:val="22"/>
              </w:rPr>
              <w:t xml:space="preserve"> </w:t>
            </w:r>
            <w:r w:rsidRPr="00613040">
              <w:rPr>
                <w:sz w:val="22"/>
                <w:szCs w:val="22"/>
              </w:rPr>
              <w:t>Okazuje szacunek wobec Pacjenta i zrozumienie dla różnic światopoglądowych, oraz kulturowych (K</w:t>
            </w:r>
            <w:r w:rsidR="006C1CCD"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K05)</w:t>
            </w:r>
          </w:p>
          <w:p w:rsidR="002A2101" w:rsidRPr="00613040" w:rsidRDefault="002A2101" w:rsidP="002A2101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5A0570">
              <w:rPr>
                <w:sz w:val="22"/>
                <w:szCs w:val="22"/>
              </w:rPr>
              <w:t>K4:</w:t>
            </w:r>
            <w:r w:rsidR="006C1CCD">
              <w:rPr>
                <w:sz w:val="22"/>
                <w:szCs w:val="22"/>
              </w:rPr>
              <w:t xml:space="preserve"> </w:t>
            </w:r>
            <w:r w:rsidRPr="005A0570">
              <w:rPr>
                <w:sz w:val="22"/>
                <w:szCs w:val="22"/>
              </w:rPr>
              <w:t>Przestrzega tajemnicy lekarskiej i wszelkich praw pacjenta(m in. Prawa do informacji, do intymności, do świadomej decyzji, do godnej</w:t>
            </w:r>
            <w:r>
              <w:t xml:space="preserve"> </w:t>
            </w:r>
            <w:r w:rsidRPr="00613040">
              <w:rPr>
                <w:sz w:val="22"/>
                <w:szCs w:val="22"/>
              </w:rPr>
              <w:t>śmierci</w:t>
            </w:r>
            <w:r>
              <w:rPr>
                <w:sz w:val="22"/>
                <w:szCs w:val="22"/>
              </w:rPr>
              <w:t xml:space="preserve"> (</w:t>
            </w:r>
            <w:r w:rsidRPr="00613040">
              <w:rPr>
                <w:sz w:val="22"/>
                <w:szCs w:val="22"/>
              </w:rPr>
              <w:t>K</w:t>
            </w:r>
            <w:r w:rsidR="006C1CCD"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K06)</w:t>
            </w:r>
          </w:p>
          <w:p w:rsidR="002A2101" w:rsidRPr="00613040" w:rsidRDefault="002A2101" w:rsidP="002A2101">
            <w:pPr>
              <w:pStyle w:val="Akapitzlist1"/>
              <w:spacing w:line="240" w:lineRule="auto"/>
              <w:ind w:left="318" w:hanging="318"/>
              <w:jc w:val="both"/>
              <w:rPr>
                <w:sz w:val="22"/>
                <w:szCs w:val="22"/>
              </w:rPr>
            </w:pPr>
            <w:r w:rsidRPr="00613040">
              <w:rPr>
                <w:sz w:val="22"/>
                <w:szCs w:val="22"/>
              </w:rPr>
              <w:t>K5:</w:t>
            </w:r>
            <w:r w:rsidR="006C1CCD">
              <w:rPr>
                <w:sz w:val="22"/>
                <w:szCs w:val="22"/>
              </w:rPr>
              <w:t xml:space="preserve"> </w:t>
            </w:r>
            <w:r w:rsidR="002E66D2">
              <w:rPr>
                <w:sz w:val="22"/>
                <w:szCs w:val="22"/>
              </w:rPr>
              <w:t>W</w:t>
            </w:r>
            <w:r w:rsidRPr="00613040">
              <w:rPr>
                <w:sz w:val="22"/>
                <w:szCs w:val="22"/>
              </w:rPr>
              <w:t>spółprac</w:t>
            </w:r>
            <w:r w:rsidR="002E66D2">
              <w:rPr>
                <w:sz w:val="22"/>
                <w:szCs w:val="22"/>
              </w:rPr>
              <w:t>uje</w:t>
            </w:r>
            <w:r w:rsidRPr="00613040">
              <w:rPr>
                <w:sz w:val="22"/>
                <w:szCs w:val="22"/>
              </w:rPr>
              <w:t xml:space="preserve"> z przedstawicielami innych zawodów w zakresie ochrony zdrowia (K</w:t>
            </w:r>
            <w:r w:rsidR="006C1CCD">
              <w:rPr>
                <w:sz w:val="22"/>
                <w:szCs w:val="22"/>
              </w:rPr>
              <w:t>.</w:t>
            </w:r>
            <w:r w:rsidRPr="00613040">
              <w:rPr>
                <w:sz w:val="22"/>
                <w:szCs w:val="22"/>
              </w:rPr>
              <w:t>K07)</w:t>
            </w:r>
          </w:p>
          <w:p w:rsidR="002A2101" w:rsidRPr="002A2101" w:rsidRDefault="002A2101" w:rsidP="0003350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pl-PL"/>
              </w:rPr>
            </w:pPr>
            <w:r w:rsidRPr="005A0570">
              <w:rPr>
                <w:rFonts w:ascii="Times New Roman" w:hAnsi="Times New Roman"/>
                <w:lang w:val="pl-PL"/>
              </w:rPr>
              <w:t>K6: Posiada nawyk i umiejętności stałego dokształcania się (K</w:t>
            </w:r>
            <w:r w:rsidR="006C1CCD">
              <w:rPr>
                <w:rFonts w:ascii="Times New Roman" w:hAnsi="Times New Roman"/>
                <w:lang w:val="pl-PL"/>
              </w:rPr>
              <w:t>.</w:t>
            </w:r>
            <w:r w:rsidRPr="005A0570">
              <w:rPr>
                <w:rFonts w:ascii="Times New Roman" w:hAnsi="Times New Roman"/>
                <w:lang w:val="pl-PL"/>
              </w:rPr>
              <w:t>K08</w:t>
            </w:r>
            <w:r w:rsidRPr="005A0570">
              <w:rPr>
                <w:lang w:val="pl-PL"/>
              </w:rPr>
              <w:t>)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D178E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5985" w:type="dxa"/>
            <w:shd w:val="clear" w:color="auto" w:fill="auto"/>
          </w:tcPr>
          <w:p w:rsidR="008639B6" w:rsidRPr="00406E7C" w:rsidRDefault="008639B6" w:rsidP="008639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>100% frekwencja na zajęciach oraz aktywność.</w:t>
            </w:r>
          </w:p>
          <w:p w:rsidR="008639B6" w:rsidRPr="00406E7C" w:rsidRDefault="008639B6" w:rsidP="008639B6">
            <w:pPr>
              <w:spacing w:after="0" w:line="240" w:lineRule="auto"/>
              <w:ind w:left="9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  <w:u w:val="single"/>
              </w:rPr>
              <w:t>Ćwiczenia</w:t>
            </w:r>
            <w:r w:rsidRPr="00406E7C">
              <w:rPr>
                <w:rFonts w:ascii="Times New Roman" w:hAnsi="Times New Roman"/>
                <w:color w:val="000000"/>
              </w:rPr>
              <w:t>:</w:t>
            </w:r>
          </w:p>
          <w:p w:rsidR="008639B6" w:rsidRPr="00406E7C" w:rsidRDefault="008639B6" w:rsidP="008639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  <w:color w:val="000000"/>
                <w:u w:val="single"/>
              </w:rPr>
              <w:t>Metody oceny wiedzy</w:t>
            </w:r>
            <w:r w:rsidRPr="00406E7C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639B6" w:rsidRPr="00406E7C" w:rsidRDefault="008639B6" w:rsidP="008639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>Kryteria oceny: klucz do testu.</w:t>
            </w:r>
          </w:p>
          <w:p w:rsidR="002A2101" w:rsidRDefault="008639B6" w:rsidP="002A2101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Sprawdzian pisemny (0 – 24 punktów; &gt;56%): </w:t>
            </w:r>
          </w:p>
          <w:p w:rsidR="006C1CCD" w:rsidRDefault="008639B6" w:rsidP="002A2101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W1</w:t>
            </w:r>
            <w:r w:rsidR="002A2101">
              <w:rPr>
                <w:sz w:val="22"/>
                <w:szCs w:val="22"/>
              </w:rPr>
              <w:t>,W2, W7,</w:t>
            </w:r>
            <w:r w:rsidRPr="00406E7C">
              <w:rPr>
                <w:sz w:val="22"/>
                <w:szCs w:val="22"/>
              </w:rPr>
              <w:t>W8</w:t>
            </w:r>
            <w:r w:rsidR="002A2101">
              <w:rPr>
                <w:sz w:val="22"/>
                <w:szCs w:val="22"/>
              </w:rPr>
              <w:t>,U4</w:t>
            </w:r>
            <w:r w:rsidRPr="00406E7C">
              <w:rPr>
                <w:sz w:val="22"/>
                <w:szCs w:val="22"/>
              </w:rPr>
              <w:t xml:space="preserve">  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Punktacja: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24-22p-b.db.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21-20-db.+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19-18-db.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17-16-dost.+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15-13-dost.</w:t>
            </w:r>
          </w:p>
          <w:p w:rsidR="006C1CCD" w:rsidRP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13p-ndst</w:t>
            </w:r>
          </w:p>
          <w:p w:rsidR="008639B6" w:rsidRPr="00406E7C" w:rsidRDefault="008639B6" w:rsidP="002A2101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 </w:t>
            </w:r>
          </w:p>
          <w:p w:rsidR="008639B6" w:rsidRPr="00CB09D4" w:rsidRDefault="008639B6" w:rsidP="00CB09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09D4">
              <w:rPr>
                <w:b/>
                <w:bCs/>
                <w:sz w:val="22"/>
                <w:szCs w:val="22"/>
              </w:rPr>
              <w:t xml:space="preserve">&lt;13 </w:t>
            </w:r>
            <w:r w:rsidRPr="00CB09D4">
              <w:rPr>
                <w:b/>
                <w:bCs/>
                <w:sz w:val="22"/>
                <w:szCs w:val="22"/>
                <w:u w:val="single"/>
              </w:rPr>
              <w:t>niezaliczone</w:t>
            </w:r>
          </w:p>
          <w:p w:rsidR="00CB09D4" w:rsidRPr="00CB09D4" w:rsidRDefault="00CB09D4" w:rsidP="00CB09D4">
            <w:pPr>
              <w:tabs>
                <w:tab w:val="left" w:pos="3265"/>
              </w:tabs>
              <w:spacing w:after="0" w:line="240" w:lineRule="auto"/>
              <w:ind w:left="1667"/>
              <w:rPr>
                <w:rFonts w:ascii="Times New Roman" w:hAnsi="Times New Roman"/>
                <w:b/>
                <w:color w:val="000000"/>
                <w:sz w:val="6"/>
                <w:szCs w:val="6"/>
              </w:rPr>
            </w:pPr>
            <w:r w:rsidRPr="00CB09D4">
              <w:rPr>
                <w:rFonts w:ascii="Times New Roman" w:hAnsi="Times New Roman"/>
                <w:b/>
              </w:rPr>
              <w:t xml:space="preserve">         </w:t>
            </w:r>
            <w:r w:rsidRPr="000716B6">
              <w:rPr>
                <w:rFonts w:ascii="Times New Roman" w:hAnsi="Times New Roman"/>
                <w:b/>
                <w:color w:val="000000"/>
              </w:rPr>
              <w:sym w:font="Symbol" w:char="F0B3"/>
            </w:r>
            <w:r w:rsidR="008639B6" w:rsidRPr="00CB09D4">
              <w:rPr>
                <w:rFonts w:ascii="Times New Roman" w:hAnsi="Times New Roman"/>
                <w:b/>
              </w:rPr>
              <w:t xml:space="preserve"> 13 </w:t>
            </w:r>
            <w:r w:rsidRPr="00CB09D4">
              <w:rPr>
                <w:rFonts w:ascii="Times New Roman" w:hAnsi="Times New Roman"/>
                <w:b/>
                <w:color w:val="000000"/>
              </w:rPr>
              <w:t>ZALICZONE</w:t>
            </w:r>
          </w:p>
          <w:p w:rsidR="008639B6" w:rsidRPr="00406E7C" w:rsidRDefault="008639B6" w:rsidP="008639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E7C">
              <w:rPr>
                <w:rFonts w:ascii="Times New Roman" w:hAnsi="Times New Roman"/>
                <w:color w:val="000000"/>
                <w:u w:val="single"/>
              </w:rPr>
              <w:t>Metody oceny umiejętności</w:t>
            </w:r>
            <w:r w:rsidRPr="00406E7C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8639B6" w:rsidRPr="00406E7C" w:rsidRDefault="008639B6" w:rsidP="00567175">
            <w:pPr>
              <w:tabs>
                <w:tab w:val="num" w:pos="720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 xml:space="preserve">1. </w:t>
            </w:r>
            <w:r w:rsidR="00A44CF0">
              <w:rPr>
                <w:rFonts w:ascii="Times New Roman" w:hAnsi="Times New Roman"/>
                <w:color w:val="000000"/>
              </w:rPr>
              <w:t>wykonanie elementów</w:t>
            </w:r>
            <w:r w:rsidRPr="00406E7C">
              <w:rPr>
                <w:rFonts w:ascii="Times New Roman" w:hAnsi="Times New Roman"/>
                <w:color w:val="000000"/>
              </w:rPr>
              <w:t xml:space="preserve"> „Całościowej Oceny Geriatrycznej”, </w:t>
            </w:r>
          </w:p>
          <w:p w:rsidR="008639B6" w:rsidRPr="001F14F3" w:rsidRDefault="008639B6" w:rsidP="00567175">
            <w:pPr>
              <w:tabs>
                <w:tab w:val="num" w:pos="720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</w:rPr>
            </w:pPr>
            <w:r w:rsidRPr="001F14F3">
              <w:rPr>
                <w:rFonts w:ascii="Times New Roman" w:hAnsi="Times New Roman"/>
                <w:color w:val="000000"/>
              </w:rPr>
              <w:t>2.</w:t>
            </w:r>
            <w:r w:rsidR="00A44CF0">
              <w:rPr>
                <w:rFonts w:ascii="Times New Roman" w:hAnsi="Times New Roman"/>
                <w:color w:val="000000"/>
              </w:rPr>
              <w:t xml:space="preserve"> </w:t>
            </w:r>
            <w:r w:rsidR="001F14F3" w:rsidRPr="001F14F3">
              <w:rPr>
                <w:rFonts w:ascii="Times New Roman" w:hAnsi="Times New Roman"/>
                <w:color w:val="000000"/>
              </w:rPr>
              <w:t xml:space="preserve">badanie przedmiotowe i podmiotowe pacjenta, planowanie </w:t>
            </w:r>
            <w:r w:rsidR="001F14F3" w:rsidRPr="001F14F3">
              <w:rPr>
                <w:rFonts w:ascii="Times New Roman" w:hAnsi="Times New Roman"/>
                <w:color w:val="000000"/>
              </w:rPr>
              <w:lastRenderedPageBreak/>
              <w:t xml:space="preserve">badań laboratoryjnych i pracownianych, planowanie </w:t>
            </w:r>
            <w:r w:rsidR="001F14F3">
              <w:rPr>
                <w:rFonts w:ascii="Times New Roman" w:hAnsi="Times New Roman"/>
                <w:color w:val="000000"/>
              </w:rPr>
              <w:t>leczenia</w:t>
            </w:r>
            <w:r w:rsidR="00A44CF0">
              <w:rPr>
                <w:rFonts w:ascii="Times New Roman" w:hAnsi="Times New Roman"/>
                <w:color w:val="000000"/>
              </w:rPr>
              <w:t xml:space="preserve"> i ocena</w:t>
            </w:r>
            <w:r w:rsidR="001F14F3">
              <w:rPr>
                <w:rFonts w:ascii="Times New Roman" w:hAnsi="Times New Roman"/>
                <w:color w:val="000000"/>
              </w:rPr>
              <w:t>.</w:t>
            </w:r>
          </w:p>
          <w:p w:rsidR="008639B6" w:rsidRPr="00406E7C" w:rsidRDefault="008639B6" w:rsidP="00567175">
            <w:pPr>
              <w:tabs>
                <w:tab w:val="num" w:pos="175"/>
              </w:tabs>
              <w:spacing w:after="0" w:line="240" w:lineRule="auto"/>
              <w:ind w:left="175" w:hanging="141"/>
              <w:rPr>
                <w:rFonts w:ascii="Times New Roman" w:hAnsi="Times New Roman"/>
                <w:color w:val="000000"/>
              </w:rPr>
            </w:pPr>
            <w:r w:rsidRPr="00406E7C">
              <w:rPr>
                <w:rFonts w:ascii="Times New Roman" w:hAnsi="Times New Roman"/>
                <w:color w:val="000000"/>
              </w:rPr>
              <w:t xml:space="preserve">3. uzyskanie pozytywnej oceny z </w:t>
            </w:r>
            <w:r w:rsidR="001F14F3">
              <w:rPr>
                <w:rFonts w:ascii="Times New Roman" w:hAnsi="Times New Roman"/>
                <w:color w:val="000000"/>
              </w:rPr>
              <w:t>prowadzenia</w:t>
            </w:r>
            <w:r w:rsidRPr="00406E7C">
              <w:rPr>
                <w:rFonts w:ascii="Times New Roman" w:hAnsi="Times New Roman"/>
                <w:color w:val="000000"/>
              </w:rPr>
              <w:t xml:space="preserve"> historii choroby.</w:t>
            </w:r>
          </w:p>
          <w:p w:rsidR="008639B6" w:rsidRPr="00406E7C" w:rsidRDefault="008639B6" w:rsidP="008639B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lang w:val="pl-PL"/>
              </w:rPr>
            </w:pPr>
          </w:p>
          <w:p w:rsidR="00020667" w:rsidRDefault="008639B6" w:rsidP="00020667">
            <w:pPr>
              <w:pStyle w:val="Default"/>
              <w:jc w:val="both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 xml:space="preserve">Sprawdzian praktyczny (0 – 18 punktów; &gt;56%): </w:t>
            </w:r>
            <w:r w:rsidR="00020667">
              <w:rPr>
                <w:sz w:val="22"/>
                <w:szCs w:val="22"/>
              </w:rPr>
              <w:t xml:space="preserve">W3-W6, </w:t>
            </w:r>
            <w:r w:rsidR="00020667" w:rsidRPr="00406E7C">
              <w:rPr>
                <w:sz w:val="22"/>
                <w:szCs w:val="22"/>
              </w:rPr>
              <w:t>U1</w:t>
            </w:r>
            <w:r w:rsidR="00020667">
              <w:rPr>
                <w:sz w:val="22"/>
                <w:szCs w:val="22"/>
              </w:rPr>
              <w:t>- U3,U5-</w:t>
            </w:r>
            <w:r w:rsidR="00020667" w:rsidRPr="00406E7C">
              <w:rPr>
                <w:sz w:val="22"/>
                <w:szCs w:val="22"/>
              </w:rPr>
              <w:t>U7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Punktacja: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18-17p-b.db.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16-15p-db.+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14-13p-db.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12-11p-dost.+</w:t>
            </w:r>
          </w:p>
          <w:p w:rsidR="006C1CCD" w:rsidRDefault="006C1CCD" w:rsidP="006C1C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10p-dost.</w:t>
            </w:r>
          </w:p>
          <w:p w:rsidR="006C1CCD" w:rsidRPr="00613040" w:rsidRDefault="006C1CCD" w:rsidP="006C1CC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Poniżej 10p-ndst</w:t>
            </w:r>
          </w:p>
          <w:p w:rsidR="008639B6" w:rsidRPr="00CB09D4" w:rsidRDefault="008639B6" w:rsidP="00CB09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CB09D4">
              <w:rPr>
                <w:b/>
                <w:bCs/>
                <w:sz w:val="22"/>
                <w:szCs w:val="22"/>
              </w:rPr>
              <w:t xml:space="preserve">&lt;10 </w:t>
            </w:r>
            <w:r w:rsidRPr="00CB09D4">
              <w:rPr>
                <w:b/>
                <w:bCs/>
                <w:sz w:val="22"/>
                <w:szCs w:val="22"/>
                <w:u w:val="single"/>
              </w:rPr>
              <w:t>niezaliczone</w:t>
            </w:r>
          </w:p>
          <w:p w:rsidR="008639B6" w:rsidRPr="00CB09D4" w:rsidRDefault="00CB09D4" w:rsidP="00CB09D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</w:t>
            </w:r>
            <w:r w:rsidRPr="00CB09D4">
              <w:rPr>
                <w:b/>
                <w:sz w:val="22"/>
                <w:szCs w:val="22"/>
              </w:rPr>
              <w:sym w:font="Symbol" w:char="F0B3"/>
            </w:r>
            <w:r w:rsidR="008639B6" w:rsidRPr="00CB09D4">
              <w:rPr>
                <w:b/>
                <w:sz w:val="22"/>
                <w:szCs w:val="22"/>
              </w:rPr>
              <w:t xml:space="preserve"> 10 </w:t>
            </w:r>
            <w:r w:rsidRPr="00CB09D4">
              <w:rPr>
                <w:b/>
                <w:sz w:val="22"/>
                <w:szCs w:val="22"/>
              </w:rPr>
              <w:t>ZALICZONE</w:t>
            </w:r>
          </w:p>
          <w:p w:rsidR="008639B6" w:rsidRPr="004A7911" w:rsidRDefault="008639B6" w:rsidP="004A7911">
            <w:pPr>
              <w:pStyle w:val="Default"/>
              <w:rPr>
                <w:sz w:val="22"/>
                <w:szCs w:val="22"/>
              </w:rPr>
            </w:pPr>
            <w:r w:rsidRPr="00406E7C">
              <w:rPr>
                <w:sz w:val="22"/>
                <w:szCs w:val="22"/>
              </w:rPr>
              <w:t>Przedłużona obserwacja (0 – 10 punktów; &gt; 50%): K1-K5</w:t>
            </w:r>
            <w:r w:rsidRPr="00406E7C">
              <w:t xml:space="preserve">  </w:t>
            </w:r>
          </w:p>
          <w:p w:rsidR="00DF18CA" w:rsidRPr="00406E7C" w:rsidRDefault="008639B6" w:rsidP="004A791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lang w:val="pl-PL"/>
              </w:rPr>
            </w:pPr>
            <w:r w:rsidRPr="00406E7C">
              <w:rPr>
                <w:rFonts w:ascii="Times New Roman" w:hAnsi="Times New Roman"/>
                <w:color w:val="000000"/>
                <w:lang w:val="pl-PL"/>
              </w:rPr>
              <w:t>Ocena z przedmiotu to średnia z ww.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6F43E3" w:rsidRDefault="006F43E3" w:rsidP="00526737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6F43E3">
              <w:rPr>
                <w:rFonts w:ascii="Times New Roman" w:hAnsi="Times New Roman"/>
                <w:b/>
                <w:color w:val="000000"/>
                <w:lang w:val="pl-PL"/>
              </w:rPr>
              <w:lastRenderedPageBreak/>
              <w:t>Zakres tematów (osobno dla danych form zajęć)</w:t>
            </w:r>
          </w:p>
        </w:tc>
        <w:tc>
          <w:tcPr>
            <w:tcW w:w="5985" w:type="dxa"/>
            <w:shd w:val="clear" w:color="auto" w:fill="auto"/>
          </w:tcPr>
          <w:p w:rsidR="004A7911" w:rsidRPr="00613040" w:rsidRDefault="004A7911" w:rsidP="004A7911">
            <w:pPr>
              <w:spacing w:line="240" w:lineRule="auto"/>
              <w:jc w:val="both"/>
              <w:rPr>
                <w:rFonts w:ascii="Times New Roman" w:hAnsi="Times New Roman"/>
                <w:snapToGrid w:val="0"/>
                <w:u w:val="single"/>
              </w:rPr>
            </w:pPr>
            <w:r w:rsidRPr="00613040">
              <w:rPr>
                <w:rFonts w:ascii="Times New Roman" w:hAnsi="Times New Roman"/>
                <w:snapToGrid w:val="0"/>
                <w:u w:val="single"/>
              </w:rPr>
              <w:t>Ćwiczenia:</w:t>
            </w:r>
          </w:p>
          <w:p w:rsidR="004A7911" w:rsidRPr="00613040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>Badanie podmiotowe pacjenta w wieku podeszłym: wywiad z pacjentem i rodziną chorego, ocena sytuacji socjalnej.</w:t>
            </w:r>
          </w:p>
          <w:p w:rsidR="004A7911" w:rsidRPr="00613040" w:rsidRDefault="004A7911" w:rsidP="004A7911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 - badanie fizykalne pacjenta.</w:t>
            </w:r>
          </w:p>
          <w:p w:rsidR="004A7911" w:rsidRPr="00613040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Ocena stanu klinicznego chorego i </w:t>
            </w:r>
            <w:r>
              <w:rPr>
                <w:rFonts w:ascii="Times New Roman" w:hAnsi="Times New Roman"/>
              </w:rPr>
              <w:t>prowadzenie dokumentacji medycznej</w:t>
            </w:r>
            <w:r w:rsidRPr="00613040">
              <w:rPr>
                <w:rFonts w:ascii="Times New Roman" w:hAnsi="Times New Roman"/>
              </w:rPr>
              <w:t xml:space="preserve">. </w:t>
            </w:r>
          </w:p>
          <w:p w:rsidR="004A7911" w:rsidRPr="00613040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>Interpretacja wyników badań.</w:t>
            </w:r>
          </w:p>
          <w:p w:rsidR="004A7911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Planowanie postępowania diagnostycznego, terapeutycznego, rehabilitacyjnego i profilaktycznego wybranego pacjenta. </w:t>
            </w:r>
          </w:p>
          <w:p w:rsidR="004A7911" w:rsidRPr="00613040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Kwalifikacja pacjenta do leczenia domowego i szpitalnego.</w:t>
            </w:r>
          </w:p>
          <w:p w:rsidR="004A7911" w:rsidRPr="00613040" w:rsidRDefault="004A7911" w:rsidP="004A7911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>Prowadzenie wybranych elementów Całościowej Oceny Geriatrycznej:</w:t>
            </w:r>
          </w:p>
          <w:p w:rsidR="004A7911" w:rsidRDefault="004A7911" w:rsidP="004A7911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>- ocena czynnościowa: skala oceny podstawowych czynności życiowych (ADL), skala oceny złożonych czynności życia  codziennego (IADL).</w:t>
            </w:r>
          </w:p>
          <w:p w:rsidR="004A7911" w:rsidRPr="00613040" w:rsidRDefault="004A7911" w:rsidP="004A7911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 - ocena zdrowia fizycznego: ocena ryzyka upadków (test Tinettiego),  </w:t>
            </w:r>
          </w:p>
          <w:p w:rsidR="004A7911" w:rsidRDefault="004A7911" w:rsidP="004A7911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 xml:space="preserve">  - ocena ryzyka powstawania odleżyn (skala Norton), ocena stanu  odżywienia (skala MNA),ocena ryzyka operacyjnego chorego w wieku     podeszłym (skala Cumminsa  i wsp.).</w:t>
            </w:r>
          </w:p>
          <w:p w:rsidR="004A7911" w:rsidRPr="00613040" w:rsidRDefault="004A7911" w:rsidP="004A7911">
            <w:pPr>
              <w:spacing w:after="0" w:line="240" w:lineRule="auto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ocena odleżyn i stosowanie odpowiednich opatrunków</w:t>
            </w:r>
          </w:p>
          <w:p w:rsidR="00DF18CA" w:rsidRPr="00406E7C" w:rsidRDefault="004A7911" w:rsidP="004A7911">
            <w:pPr>
              <w:spacing w:line="240" w:lineRule="auto"/>
              <w:rPr>
                <w:rFonts w:ascii="Times New Roman" w:hAnsi="Times New Roman"/>
              </w:rPr>
            </w:pPr>
            <w:r w:rsidRPr="00613040">
              <w:rPr>
                <w:rFonts w:ascii="Times New Roman" w:hAnsi="Times New Roman"/>
              </w:rPr>
              <w:t>-  ocena stanu umysłowego: ocena funkcji umysłowych (test  MMSE   Folsteinów, skrócony test sprawności umysłowej  wg Hodgkinsona),  ocena zaburzeń nastroju (Geriatryczna Skala Oceny Depresji wg  Yesavage’a  i wsp.).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Metody dydaktyczne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2A2101" w:rsidP="00F3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716B6">
              <w:rPr>
                <w:rFonts w:ascii="Times New Roman" w:hAnsi="Times New Roman"/>
                <w:color w:val="000000"/>
              </w:rPr>
              <w:t>Identycznie jak w części A</w:t>
            </w:r>
          </w:p>
        </w:tc>
      </w:tr>
      <w:tr w:rsidR="00DF18CA" w:rsidRPr="00406E7C" w:rsidTr="006C1FBA">
        <w:tc>
          <w:tcPr>
            <w:tcW w:w="3227" w:type="dxa"/>
            <w:shd w:val="clear" w:color="auto" w:fill="auto"/>
          </w:tcPr>
          <w:p w:rsidR="00DF18CA" w:rsidRPr="00FD178E" w:rsidRDefault="00DF18CA" w:rsidP="00F3298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val="pl-PL" w:eastAsia="pl-PL"/>
              </w:rPr>
            </w:pPr>
            <w:r w:rsidRPr="00FD178E">
              <w:rPr>
                <w:rFonts w:ascii="Times New Roman" w:eastAsia="Times New Roman" w:hAnsi="Times New Roman"/>
                <w:b/>
                <w:lang w:val="pl-PL" w:eastAsia="pl-PL"/>
              </w:rPr>
              <w:t>Literatura</w:t>
            </w:r>
          </w:p>
        </w:tc>
        <w:tc>
          <w:tcPr>
            <w:tcW w:w="5985" w:type="dxa"/>
            <w:shd w:val="clear" w:color="auto" w:fill="auto"/>
          </w:tcPr>
          <w:p w:rsidR="00DF18CA" w:rsidRPr="00406E7C" w:rsidRDefault="00FB68F8" w:rsidP="00F32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0716B6">
              <w:rPr>
                <w:rFonts w:ascii="Times New Roman" w:hAnsi="Times New Roman"/>
                <w:color w:val="000000"/>
              </w:rPr>
              <w:t>Identycznie jak w części A</w:t>
            </w:r>
          </w:p>
        </w:tc>
      </w:tr>
    </w:tbl>
    <w:p w:rsidR="00D02D9E" w:rsidRPr="00406E7C" w:rsidRDefault="00DA4BA6" w:rsidP="00406E7C">
      <w:pPr>
        <w:spacing w:line="240" w:lineRule="auto"/>
        <w:rPr>
          <w:rFonts w:ascii="Times New Roman" w:hAnsi="Times New Roman"/>
        </w:rPr>
      </w:pPr>
    </w:p>
    <w:sectPr w:rsidR="00D02D9E" w:rsidRPr="00406E7C" w:rsidSect="00C61D5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A6" w:rsidRDefault="00DA4BA6" w:rsidP="00DA6945">
      <w:pPr>
        <w:spacing w:after="0" w:line="240" w:lineRule="auto"/>
      </w:pPr>
      <w:r>
        <w:separator/>
      </w:r>
    </w:p>
  </w:endnote>
  <w:endnote w:type="continuationSeparator" w:id="1">
    <w:p w:rsidR="00DA4BA6" w:rsidRDefault="00DA4BA6" w:rsidP="00DA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DC" w:rsidRDefault="008C19B4">
    <w:pPr>
      <w:pStyle w:val="Stopka"/>
      <w:jc w:val="right"/>
    </w:pPr>
    <w:r>
      <w:fldChar w:fldCharType="begin"/>
    </w:r>
    <w:r w:rsidR="00862B83">
      <w:instrText xml:space="preserve"> PAGE   \* MERGEFORMAT </w:instrText>
    </w:r>
    <w:r>
      <w:fldChar w:fldCharType="separate"/>
    </w:r>
    <w:r w:rsidR="00782A4B">
      <w:rPr>
        <w:noProof/>
      </w:rPr>
      <w:t>1</w:t>
    </w:r>
    <w:r>
      <w:fldChar w:fldCharType="end"/>
    </w:r>
  </w:p>
  <w:p w:rsidR="000F58DC" w:rsidRDefault="00DA4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A6" w:rsidRDefault="00DA4BA6" w:rsidP="00DA6945">
      <w:pPr>
        <w:spacing w:after="0" w:line="240" w:lineRule="auto"/>
      </w:pPr>
      <w:r>
        <w:separator/>
      </w:r>
    </w:p>
  </w:footnote>
  <w:footnote w:type="continuationSeparator" w:id="1">
    <w:p w:rsidR="00DA4BA6" w:rsidRDefault="00DA4BA6" w:rsidP="00DA6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60C6"/>
    <w:multiLevelType w:val="hybridMultilevel"/>
    <w:tmpl w:val="DE8AE996"/>
    <w:lvl w:ilvl="0" w:tplc="FBE085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A37684"/>
    <w:multiLevelType w:val="hybridMultilevel"/>
    <w:tmpl w:val="DECA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F5061"/>
    <w:multiLevelType w:val="hybridMultilevel"/>
    <w:tmpl w:val="0C5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3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174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D555E7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6D0B2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D4D5199"/>
    <w:multiLevelType w:val="hybridMultilevel"/>
    <w:tmpl w:val="BC28E1DE"/>
    <w:lvl w:ilvl="0" w:tplc="444EB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8CA"/>
    <w:rsid w:val="00011FBF"/>
    <w:rsid w:val="00020667"/>
    <w:rsid w:val="0003350B"/>
    <w:rsid w:val="00070372"/>
    <w:rsid w:val="000748F7"/>
    <w:rsid w:val="00082AD1"/>
    <w:rsid w:val="000D2576"/>
    <w:rsid w:val="000E199B"/>
    <w:rsid w:val="000E1A39"/>
    <w:rsid w:val="001545D2"/>
    <w:rsid w:val="001F14F3"/>
    <w:rsid w:val="00247327"/>
    <w:rsid w:val="00261D31"/>
    <w:rsid w:val="002757DF"/>
    <w:rsid w:val="002A2101"/>
    <w:rsid w:val="002A334C"/>
    <w:rsid w:val="002B557D"/>
    <w:rsid w:val="002D2D6E"/>
    <w:rsid w:val="002E5933"/>
    <w:rsid w:val="002E66D2"/>
    <w:rsid w:val="00325763"/>
    <w:rsid w:val="003913FF"/>
    <w:rsid w:val="003A435E"/>
    <w:rsid w:val="003D5890"/>
    <w:rsid w:val="003F1349"/>
    <w:rsid w:val="00405590"/>
    <w:rsid w:val="00406E7C"/>
    <w:rsid w:val="00417EA4"/>
    <w:rsid w:val="00422D36"/>
    <w:rsid w:val="0043516D"/>
    <w:rsid w:val="004A7911"/>
    <w:rsid w:val="004C3875"/>
    <w:rsid w:val="004E22DE"/>
    <w:rsid w:val="004F66AD"/>
    <w:rsid w:val="00513476"/>
    <w:rsid w:val="00526737"/>
    <w:rsid w:val="005333FC"/>
    <w:rsid w:val="005427EF"/>
    <w:rsid w:val="00567175"/>
    <w:rsid w:val="00584414"/>
    <w:rsid w:val="005A0570"/>
    <w:rsid w:val="005C429A"/>
    <w:rsid w:val="00606457"/>
    <w:rsid w:val="00607DBE"/>
    <w:rsid w:val="00616BB2"/>
    <w:rsid w:val="006C1CCD"/>
    <w:rsid w:val="006F43E3"/>
    <w:rsid w:val="0075025C"/>
    <w:rsid w:val="00782A4B"/>
    <w:rsid w:val="00787975"/>
    <w:rsid w:val="00804328"/>
    <w:rsid w:val="00862B83"/>
    <w:rsid w:val="008639B6"/>
    <w:rsid w:val="008A1401"/>
    <w:rsid w:val="008C19B4"/>
    <w:rsid w:val="008D46E6"/>
    <w:rsid w:val="008E7D8A"/>
    <w:rsid w:val="00901FC3"/>
    <w:rsid w:val="00911BEE"/>
    <w:rsid w:val="00911F4D"/>
    <w:rsid w:val="00935022"/>
    <w:rsid w:val="00996F20"/>
    <w:rsid w:val="009D4435"/>
    <w:rsid w:val="009E119E"/>
    <w:rsid w:val="00A44CF0"/>
    <w:rsid w:val="00A54CF6"/>
    <w:rsid w:val="00A56D21"/>
    <w:rsid w:val="00A84950"/>
    <w:rsid w:val="00AB4CDF"/>
    <w:rsid w:val="00AB7D54"/>
    <w:rsid w:val="00B15FC1"/>
    <w:rsid w:val="00B35584"/>
    <w:rsid w:val="00B65878"/>
    <w:rsid w:val="00B856FA"/>
    <w:rsid w:val="00BE0C41"/>
    <w:rsid w:val="00BE39AC"/>
    <w:rsid w:val="00C12F29"/>
    <w:rsid w:val="00C174F8"/>
    <w:rsid w:val="00C279DD"/>
    <w:rsid w:val="00C3203B"/>
    <w:rsid w:val="00C32477"/>
    <w:rsid w:val="00C3696E"/>
    <w:rsid w:val="00C61D50"/>
    <w:rsid w:val="00C776C1"/>
    <w:rsid w:val="00CA2374"/>
    <w:rsid w:val="00CB09D4"/>
    <w:rsid w:val="00D47A51"/>
    <w:rsid w:val="00D51970"/>
    <w:rsid w:val="00D729F3"/>
    <w:rsid w:val="00D90012"/>
    <w:rsid w:val="00DA4BA6"/>
    <w:rsid w:val="00DA6945"/>
    <w:rsid w:val="00DC3769"/>
    <w:rsid w:val="00DD0E73"/>
    <w:rsid w:val="00DE1972"/>
    <w:rsid w:val="00DF18CA"/>
    <w:rsid w:val="00DF4D62"/>
    <w:rsid w:val="00E576BD"/>
    <w:rsid w:val="00E64690"/>
    <w:rsid w:val="00E67577"/>
    <w:rsid w:val="00EA1227"/>
    <w:rsid w:val="00F205D0"/>
    <w:rsid w:val="00F3298E"/>
    <w:rsid w:val="00F41B67"/>
    <w:rsid w:val="00F6351A"/>
    <w:rsid w:val="00FA6692"/>
    <w:rsid w:val="00FB68F8"/>
    <w:rsid w:val="00FC211E"/>
    <w:rsid w:val="00FD178E"/>
    <w:rsid w:val="00FF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18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8C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DF18CA"/>
    <w:pPr>
      <w:ind w:left="720"/>
      <w:contextualSpacing/>
    </w:pPr>
    <w:rPr>
      <w:lang w:val="en-US"/>
    </w:rPr>
  </w:style>
  <w:style w:type="paragraph" w:styleId="Tekstpodstawowywcity">
    <w:name w:val="Body Text Indent"/>
    <w:basedOn w:val="Normalny"/>
    <w:link w:val="TekstpodstawowywcityZnak"/>
    <w:rsid w:val="00DF18CA"/>
    <w:pPr>
      <w:suppressAutoHyphens/>
      <w:spacing w:after="120" w:line="100" w:lineRule="atLeast"/>
      <w:ind w:left="283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18CA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F18CA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8CA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996F20"/>
  </w:style>
  <w:style w:type="paragraph" w:customStyle="1" w:styleId="Default">
    <w:name w:val="Default"/>
    <w:rsid w:val="009350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buildNewList('http%3A%2F%2Fopac.biblio.cm.umk.pl%2Fipac20%2Fipac.jsp%3Fsession%3D14E4308D09854.434%26profile%3Dbm_pl%26source%3D%7E%21bamed%26view%3Dsubscriptionsummary%26uri%3Dfull%3D3100001%7E%2141355%7E%2151%26ri%3D1%26aspect%3Dbasic%26menu%3Dsearch%26ipp%3D20%26spp%3D20%26staffonly%3D%26term%3Dgeriatria%26index%3DGENERAL_W%26uindex%3D%26aspect%3Dbasic%26menu%3Dsearch%26ri%3D1','http%3A%2F%2Fopac.biblio.cm.umk.pl%2Fipac20%2Fipac.jsp%3Fsession%3D14E4308D09854.434%26profile%3Dbm_pl%26source%3D%7E%21bamed%26view%3Dsubscriptionsummary%26uri%3Dfull%3D3100001%7E%2141355%7E%2151%26ri%3D1%26aspect%3Dbasic%26menu%3Dsearch%26ipp%3D20%26spp%3D20%26staffonly%3D%26term%3Dgeriatria%26index%3DGENERAL_W%26uindex%3D%26aspect%3Dbasic%26menu%3Dsearch%26ri%3D1','true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buildNewList('http%3A%2F%2Fopac.biblio.cm.umk.pl%2Fipac20%2Fipac.jsp%3Fsession%3D14E4308D09854.434%26profile%3Dbm_pl%26source%3D%7E%21bamed%26view%3Dsubscriptionsummary%26uri%3Dfull%3D3100001%7E%2151487%7E%2146%26ri%3D1%26aspect%3Dbasic%26menu%3Dsearch%26ipp%3D20%26spp%3D20%26staffonly%3D%26term%3Dgeriatria%26index%3DGENERAL_W%26uindex%3D%26aspect%3Dbasic%26menu%3Dsearch%26ri%3D1','http%3A%2F%2Fopac.biblio.cm.umk.pl%2Fipac20%2Fipac.jsp%3Fsession%3D14E4308D09854.434%26profile%3Dbm_pl%26source%3D%7E%21bamed%26view%3Dsubscriptionsummary%26uri%3Dfull%3D3100001%7E%2151487%7E%2146%26ri%3D1%26aspect%3Dbasic%26menu%3Dsearch%26ipp%3D20%26spp%3D20%26staffonly%3D%26term%3Dgeriatria%26index%3DGENERAL_W%26uindex%3D%26aspect%3Dbasic%26menu%3Dsearch%26ri%3D1','true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buildNewList('http%3A%2F%2Fopac.biblio.cm.umk.pl%2Fipac20%2Fipac.jsp%3Fsession%3D14E4308D09854.434%26profile%3Dbm_pl%26source%3D%7E%21bamed%26view%3Dsubscriptionsummary%26uri%3Dfull%3D3100001%7E%2163914%7E%2188%26ri%3D1%26aspect%3Dbasic%26menu%3Dsearch%26ipp%3D20%26spp%3D20%26staffonly%3D%26term%3Dgeriatria%26index%3DGENERAL_W%26uindex%3D%26aspect%3Dbasic%26menu%3Dsearch%26ri%3D1','http%3A%2F%2Fopac.biblio.cm.umk.pl%2Fipac20%2Fipac.jsp%3Fsession%3D14E4308D09854.434%26profile%3Dbm_pl%26source%3D%7E%21bamed%26view%3Dsubscriptionsummary%26uri%3Dfull%3D3100001%7E%2163914%7E%2188%26ri%3D1%26aspect%3Dbasic%26menu%3Dsearch%26ipp%3D20%26spp%3D20%26staffonly%3D%26term%3Dgeriatria%26index%3DGENERAL_W%26uindex%3D%26aspect%3Dbasic%26menu%3Dsearch%26ri%3D1','true'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</dc:creator>
  <cp:lastModifiedBy>CP24</cp:lastModifiedBy>
  <cp:revision>56</cp:revision>
  <dcterms:created xsi:type="dcterms:W3CDTF">2017-12-04T18:31:00Z</dcterms:created>
  <dcterms:modified xsi:type="dcterms:W3CDTF">2021-07-19T19:15:00Z</dcterms:modified>
</cp:coreProperties>
</file>